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tLeast"/>
        <w:jc w:val="center"/>
        <w:rPr>
          <w:rFonts w:hint="eastAsia" w:ascii="黑体" w:hAnsi="黑体" w:eastAsia="黑体"/>
          <w:b/>
          <w:bCs/>
          <w:sz w:val="32"/>
          <w:szCs w:val="32"/>
        </w:rPr>
      </w:pPr>
      <w:bookmarkStart w:id="0" w:name="_Toc69895300"/>
      <w:r>
        <w:rPr>
          <w:rFonts w:hint="eastAsia" w:ascii="黑体" w:hAnsi="黑体" w:eastAsia="黑体"/>
          <w:b/>
          <w:bCs/>
          <w:sz w:val="32"/>
          <w:szCs w:val="32"/>
        </w:rPr>
        <w:t>杭州市西湖职业高级中学</w:t>
      </w:r>
    </w:p>
    <w:p>
      <w:pPr>
        <w:snapToGrid w:val="0"/>
        <w:spacing w:line="480" w:lineRule="atLeast"/>
        <w:jc w:val="center"/>
        <w:rPr>
          <w:rFonts w:hint="eastAsia" w:ascii="黑体" w:hAnsi="黑体" w:eastAsia="黑体"/>
          <w:b/>
          <w:bCs/>
          <w:sz w:val="32"/>
          <w:szCs w:val="32"/>
        </w:rPr>
      </w:pPr>
      <w:r>
        <w:rPr>
          <w:rFonts w:hint="default" w:ascii="黑体" w:hAnsi="黑体" w:eastAsia="黑体"/>
          <w:b/>
          <w:bCs/>
          <w:sz w:val="32"/>
          <w:szCs w:val="32"/>
          <w:lang w:val="en-US"/>
        </w:rPr>
        <w:t>2021</w:t>
      </w:r>
      <w:r>
        <w:rPr>
          <w:rFonts w:hint="eastAsia" w:ascii="黑体" w:hAnsi="黑体" w:eastAsia="黑体"/>
          <w:b/>
          <w:bCs/>
          <w:sz w:val="32"/>
          <w:szCs w:val="32"/>
          <w:lang w:val="en-US" w:eastAsia="zh-CN"/>
        </w:rPr>
        <w:t>年工作总结及</w:t>
      </w:r>
      <w:r>
        <w:rPr>
          <w:rFonts w:hint="eastAsia" w:ascii="黑体" w:hAnsi="黑体" w:eastAsia="黑体"/>
          <w:b/>
          <w:bCs/>
          <w:sz w:val="32"/>
          <w:szCs w:val="32"/>
        </w:rPr>
        <w:t>2</w:t>
      </w:r>
      <w:r>
        <w:rPr>
          <w:rFonts w:ascii="黑体" w:hAnsi="黑体" w:eastAsia="黑体"/>
          <w:b/>
          <w:bCs/>
          <w:sz w:val="32"/>
          <w:szCs w:val="32"/>
        </w:rPr>
        <w:t>022</w:t>
      </w:r>
      <w:r>
        <w:rPr>
          <w:rFonts w:hint="eastAsia" w:ascii="黑体" w:hAnsi="黑体" w:eastAsia="黑体"/>
          <w:b/>
          <w:bCs/>
          <w:sz w:val="32"/>
          <w:szCs w:val="32"/>
        </w:rPr>
        <w:t>年工作计划</w:t>
      </w:r>
    </w:p>
    <w:p>
      <w:pPr>
        <w:snapToGrid w:val="0"/>
        <w:spacing w:line="480" w:lineRule="atLeast"/>
        <w:jc w:val="center"/>
        <w:rPr>
          <w:rFonts w:hint="default" w:ascii="黑体" w:hAnsi="黑体" w:eastAsia="黑体"/>
          <w:b/>
          <w:bCs/>
          <w:sz w:val="32"/>
          <w:szCs w:val="32"/>
          <w:lang w:val="en-US"/>
        </w:rPr>
      </w:pPr>
    </w:p>
    <w:p>
      <w:pPr>
        <w:snapToGrid w:val="0"/>
        <w:spacing w:line="480" w:lineRule="atLeast"/>
        <w:jc w:val="center"/>
        <w:rPr>
          <w:rFonts w:hint="eastAsia" w:ascii="黑体" w:hAnsi="黑体" w:eastAsia="黑体"/>
          <w:b/>
          <w:bCs/>
          <w:sz w:val="32"/>
          <w:szCs w:val="32"/>
        </w:rPr>
      </w:pPr>
      <w:r>
        <w:rPr>
          <w:rFonts w:hint="default" w:ascii="黑体" w:hAnsi="黑体" w:eastAsia="黑体"/>
          <w:b/>
          <w:bCs/>
          <w:sz w:val="32"/>
          <w:szCs w:val="32"/>
          <w:lang w:val="en-US"/>
        </w:rPr>
        <w:t>2021</w:t>
      </w:r>
      <w:r>
        <w:rPr>
          <w:rFonts w:hint="eastAsia" w:ascii="黑体" w:hAnsi="黑体" w:eastAsia="黑体"/>
          <w:b/>
          <w:bCs/>
          <w:sz w:val="32"/>
          <w:szCs w:val="32"/>
          <w:lang w:val="en-US" w:eastAsia="zh-CN"/>
        </w:rPr>
        <w:t>年工作总结</w:t>
      </w:r>
    </w:p>
    <w:p>
      <w:pPr>
        <w:spacing w:line="480" w:lineRule="exact"/>
        <w:ind w:firstLine="472" w:firstLineChars="196"/>
        <w:rPr>
          <w:rFonts w:ascii="仿宋" w:hAnsi="仿宋" w:eastAsia="仿宋"/>
          <w:b/>
          <w:sz w:val="24"/>
          <w:szCs w:val="24"/>
        </w:rPr>
      </w:pPr>
      <w:r>
        <w:rPr>
          <w:rFonts w:hint="eastAsia" w:ascii="仿宋" w:hAnsi="仿宋" w:eastAsia="仿宋"/>
          <w:b/>
          <w:sz w:val="24"/>
          <w:szCs w:val="24"/>
        </w:rPr>
        <w:t>一、主要工作及成绩</w:t>
      </w:r>
    </w:p>
    <w:p>
      <w:pPr>
        <w:spacing w:line="480" w:lineRule="exact"/>
        <w:ind w:firstLine="472" w:firstLineChars="196"/>
        <w:rPr>
          <w:rFonts w:ascii="仿宋" w:hAnsi="仿宋" w:eastAsia="仿宋"/>
          <w:b/>
          <w:sz w:val="24"/>
          <w:szCs w:val="24"/>
        </w:rPr>
      </w:pPr>
      <w:r>
        <w:rPr>
          <w:rFonts w:hint="eastAsia" w:ascii="仿宋" w:hAnsi="仿宋" w:eastAsia="仿宋"/>
          <w:b/>
          <w:sz w:val="24"/>
          <w:szCs w:val="24"/>
        </w:rPr>
        <w:t>（一）学校发展——提升质量，美好教育的中职代言</w:t>
      </w:r>
    </w:p>
    <w:p>
      <w:pPr>
        <w:spacing w:line="480" w:lineRule="exact"/>
        <w:ind w:firstLine="470" w:firstLineChars="196"/>
        <w:rPr>
          <w:rFonts w:ascii="仿宋" w:hAnsi="仿宋" w:eastAsia="仿宋"/>
          <w:bCs/>
          <w:sz w:val="24"/>
          <w:szCs w:val="24"/>
        </w:rPr>
      </w:pPr>
      <w:r>
        <w:rPr>
          <w:rFonts w:hint="eastAsia" w:ascii="仿宋" w:hAnsi="仿宋" w:eastAsia="仿宋"/>
          <w:bCs/>
          <w:sz w:val="24"/>
          <w:szCs w:val="24"/>
        </w:rPr>
        <w:t>2</w:t>
      </w:r>
      <w:r>
        <w:rPr>
          <w:rFonts w:ascii="仿宋" w:hAnsi="仿宋" w:eastAsia="仿宋"/>
          <w:bCs/>
          <w:sz w:val="24"/>
          <w:szCs w:val="24"/>
        </w:rPr>
        <w:t>021</w:t>
      </w:r>
      <w:r>
        <w:rPr>
          <w:rFonts w:hint="eastAsia" w:ascii="仿宋" w:hAnsi="仿宋" w:eastAsia="仿宋"/>
          <w:bCs/>
          <w:sz w:val="24"/>
          <w:szCs w:val="24"/>
        </w:rPr>
        <w:t>年学校相继被评为浙江省高水平职业学校建设单位、浙江省现代化学校，学校以此为契机，确定了学校十四五期间的发展目标：围绕培养符合“主导产业、战略性新兴产业技术技能人才需求”的主任务，深入推进“塔型进阶”人才培养模式的实践，培养精技术、会经营、善管理的“一专多能”西职学子，为全国职业教育提供中职学校产教融合方案和助力乡村经济振兴样本，以“美好教育”的西职实践，打造职业教育的“西湖明珠”。</w:t>
      </w:r>
    </w:p>
    <w:p>
      <w:pPr>
        <w:spacing w:line="480" w:lineRule="exact"/>
        <w:ind w:firstLine="472" w:firstLineChars="196"/>
        <w:rPr>
          <w:rFonts w:ascii="仿宋" w:hAnsi="仿宋" w:eastAsia="仿宋"/>
          <w:b/>
          <w:sz w:val="24"/>
          <w:szCs w:val="24"/>
        </w:rPr>
      </w:pPr>
      <w:r>
        <w:rPr>
          <w:rFonts w:hint="eastAsia" w:ascii="仿宋" w:hAnsi="仿宋" w:eastAsia="仿宋"/>
          <w:b/>
          <w:sz w:val="24"/>
          <w:szCs w:val="24"/>
        </w:rPr>
        <w:t>（二）学生发展——复合高能，人才培养走出新路子</w:t>
      </w:r>
    </w:p>
    <w:p>
      <w:pPr>
        <w:spacing w:line="480" w:lineRule="exact"/>
        <w:ind w:firstLine="470" w:firstLineChars="196"/>
        <w:rPr>
          <w:rFonts w:ascii="仿宋" w:hAnsi="仿宋" w:eastAsia="仿宋"/>
          <w:bCs/>
          <w:sz w:val="24"/>
          <w:szCs w:val="24"/>
        </w:rPr>
      </w:pPr>
      <w:r>
        <w:rPr>
          <w:rFonts w:hint="eastAsia" w:ascii="仿宋" w:hAnsi="仿宋" w:eastAsia="仿宋"/>
          <w:bCs/>
          <w:sz w:val="24"/>
          <w:szCs w:val="24"/>
        </w:rPr>
        <w:t>全面贯彻党的教育方针，落实立德树人根本任务，多育并举培养德智体美劳全面发展的高素质、复合型技术技能人才。</w:t>
      </w:r>
      <w:r>
        <w:rPr>
          <w:rFonts w:ascii="仿宋" w:hAnsi="仿宋" w:eastAsia="仿宋"/>
          <w:bCs/>
          <w:sz w:val="24"/>
          <w:szCs w:val="24"/>
        </w:rPr>
        <w:t>2021</w:t>
      </w:r>
      <w:r>
        <w:rPr>
          <w:rFonts w:hint="eastAsia" w:ascii="仿宋" w:hAnsi="仿宋" w:eastAsia="仿宋"/>
          <w:bCs/>
          <w:sz w:val="24"/>
          <w:szCs w:val="24"/>
        </w:rPr>
        <w:t>年学生在杭州市中等职业学校师生职业能力大赛共计获得奖项40项，杭州市中等职业学校文明文采评比活动中14人获奖、西湖区中小学艺术节14人获奖。此外，在杭州市创新创业大赛、杭州市三大球比赛、健美操、广播操、西湖区科技节等活动中均取得较好的成绩。</w:t>
      </w:r>
    </w:p>
    <w:p>
      <w:pPr>
        <w:spacing w:line="480" w:lineRule="exact"/>
        <w:ind w:firstLine="472" w:firstLineChars="196"/>
        <w:rPr>
          <w:rFonts w:ascii="仿宋" w:hAnsi="仿宋" w:eastAsia="仿宋"/>
          <w:b/>
          <w:sz w:val="24"/>
          <w:szCs w:val="24"/>
        </w:rPr>
      </w:pPr>
      <w:r>
        <w:rPr>
          <w:rFonts w:hint="eastAsia" w:ascii="仿宋" w:hAnsi="仿宋" w:eastAsia="仿宋"/>
          <w:b/>
          <w:sz w:val="24"/>
          <w:szCs w:val="24"/>
        </w:rPr>
        <w:t>（三）教学改革——融合创新，构铸人才培养新高地</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1</w:t>
      </w:r>
      <w:r>
        <w:rPr>
          <w:rFonts w:ascii="仿宋" w:hAnsi="仿宋" w:eastAsia="仿宋"/>
          <w:b/>
          <w:sz w:val="24"/>
          <w:szCs w:val="24"/>
        </w:rPr>
        <w:t>.</w:t>
      </w:r>
      <w:r>
        <w:rPr>
          <w:rFonts w:hint="eastAsia" w:ascii="仿宋" w:hAnsi="仿宋" w:eastAsia="仿宋"/>
          <w:b/>
          <w:sz w:val="24"/>
          <w:szCs w:val="24"/>
        </w:rPr>
        <w:t>专业建设：持续课改提升内涵。</w:t>
      </w:r>
      <w:r>
        <w:rPr>
          <w:rFonts w:hint="eastAsia" w:ascii="仿宋" w:hAnsi="仿宋" w:eastAsia="仿宋"/>
          <w:bCs/>
          <w:sz w:val="24"/>
          <w:szCs w:val="24"/>
        </w:rPr>
        <w:t>通过人才需求调研，学校将五大专业调整为九个专业。在深化产教融合、创新校企合作方式等方面进行了积极有益探索，从“专业对接产业“走向”专业·产业一体化”，从“学做结合”走向“育·训一体”。建筑装饰专业与亚厦（SHA）集团探索“技术+链式”的校企合作育人新模式，电子商务专业与浙江经贸职业技术学院深入推进视觉营销“专长+学徒”培养模式的实践。</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2</w:t>
      </w:r>
      <w:r>
        <w:rPr>
          <w:rFonts w:ascii="仿宋" w:hAnsi="仿宋" w:eastAsia="仿宋"/>
          <w:b/>
          <w:sz w:val="24"/>
          <w:szCs w:val="24"/>
        </w:rPr>
        <w:t>.</w:t>
      </w:r>
      <w:r>
        <w:rPr>
          <w:rFonts w:hint="eastAsia" w:ascii="仿宋" w:hAnsi="仿宋" w:eastAsia="仿宋"/>
          <w:b/>
          <w:sz w:val="24"/>
          <w:szCs w:val="24"/>
        </w:rPr>
        <w:t>师资队伍：强化指导帮助成长。</w:t>
      </w:r>
      <w:r>
        <w:rPr>
          <w:rFonts w:hint="eastAsia" w:ascii="仿宋" w:hAnsi="仿宋" w:eastAsia="仿宋"/>
          <w:bCs/>
          <w:sz w:val="24"/>
          <w:szCs w:val="24"/>
        </w:rPr>
        <w:t>2</w:t>
      </w:r>
      <w:r>
        <w:rPr>
          <w:rFonts w:ascii="仿宋" w:hAnsi="仿宋" w:eastAsia="仿宋"/>
          <w:bCs/>
          <w:sz w:val="24"/>
          <w:szCs w:val="24"/>
        </w:rPr>
        <w:t>021</w:t>
      </w:r>
      <w:r>
        <w:rPr>
          <w:rFonts w:hint="eastAsia" w:ascii="仿宋" w:hAnsi="仿宋" w:eastAsia="仿宋"/>
          <w:bCs/>
          <w:sz w:val="24"/>
          <w:szCs w:val="24"/>
        </w:rPr>
        <w:t>年师资队伍建设主要围绕着“产教融合下的教学变革”的主题展开。成立教育教学研究共同体，以教育教学项目的形式开展扎根课堂的研修活动。本年度我校共有8篇论文获市一、二等奖，18篇论文获区级奖项、</w:t>
      </w:r>
      <w:r>
        <w:rPr>
          <w:rFonts w:ascii="仿宋" w:hAnsi="仿宋" w:eastAsia="仿宋"/>
          <w:bCs/>
          <w:sz w:val="24"/>
          <w:szCs w:val="24"/>
        </w:rPr>
        <w:t>15</w:t>
      </w:r>
      <w:r>
        <w:rPr>
          <w:rFonts w:hint="eastAsia" w:ascii="仿宋" w:hAnsi="仿宋" w:eastAsia="仿宋"/>
          <w:bCs/>
          <w:sz w:val="24"/>
          <w:szCs w:val="24"/>
        </w:rPr>
        <w:t>项课题获市、区级奖项，市、区级立项课题达13项。科研成绩名列杭州市中职学校前茅。</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3</w:t>
      </w:r>
      <w:r>
        <w:rPr>
          <w:rFonts w:ascii="仿宋" w:hAnsi="仿宋" w:eastAsia="仿宋"/>
          <w:b/>
          <w:sz w:val="24"/>
          <w:szCs w:val="24"/>
        </w:rPr>
        <w:t>.</w:t>
      </w:r>
      <w:r>
        <w:rPr>
          <w:rFonts w:hint="eastAsia" w:ascii="仿宋" w:hAnsi="仿宋" w:eastAsia="仿宋"/>
          <w:b/>
          <w:sz w:val="24"/>
          <w:szCs w:val="24"/>
        </w:rPr>
        <w:t>课程建设：突显专业重构体系。</w:t>
      </w:r>
      <w:r>
        <w:rPr>
          <w:rFonts w:hint="eastAsia" w:ascii="仿宋" w:hAnsi="仿宋" w:eastAsia="仿宋"/>
          <w:bCs/>
          <w:sz w:val="24"/>
          <w:szCs w:val="24"/>
        </w:rPr>
        <w:t>各专业修订建成匹配高技能复合型人才培养的课程结构与体系，突显专业特色。烹饪专业着力于建设适配进阶的课程结构，已完成搭建针对餐饮企业、乡村微经济体、培训体验“三度课程”框架、开发针对人才成长需求的校本、校企、跨界“三类课程”体系；电子商务专业以“宏观融合、微观进阶”为逻辑，重构课程体系，已建成了“艺术表现+技术技能+营销运营+创新创业”的宏观融合课程结构和“基本技能+核心技能+专长技能”的微观进阶课程体系。旅游专业《中餐之旅数字课程》入选十三五”职业教育国家规划教材。各专业还开发了一批优质校本教材和数字资源，6项在市优秀校本教材评比中获奖，其中电商专业与计算机学科获一等奖。</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4</w:t>
      </w:r>
      <w:r>
        <w:rPr>
          <w:rFonts w:ascii="仿宋" w:hAnsi="仿宋" w:eastAsia="仿宋"/>
          <w:b/>
          <w:sz w:val="24"/>
          <w:szCs w:val="24"/>
        </w:rPr>
        <w:t>.</w:t>
      </w:r>
      <w:r>
        <w:rPr>
          <w:rFonts w:hint="eastAsia" w:ascii="仿宋" w:hAnsi="仿宋" w:eastAsia="仿宋"/>
          <w:b/>
          <w:sz w:val="24"/>
          <w:szCs w:val="24"/>
        </w:rPr>
        <w:t>课堂教学：完善监控智慧课堂。</w:t>
      </w:r>
      <w:r>
        <w:rPr>
          <w:rFonts w:hint="eastAsia" w:ascii="仿宋" w:hAnsi="仿宋" w:eastAsia="仿宋"/>
          <w:bCs/>
          <w:sz w:val="24"/>
          <w:szCs w:val="24"/>
        </w:rPr>
        <w:t>本年共开设校级公开课38堂，区、市级公开课2堂。积极推进智慧课堂的教学变革，探索教法创新，在省市多彩课堂评比中共计获得5项奖项，其中建筑专业获得浙江省多彩课堂一等奖；在省中职学校教师教学能力大赛中获得一等奖1项；在省市信息化教学设计与说课中共计获奖8项，其中电子商专业获得2项市一等奖。</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5</w:t>
      </w:r>
      <w:r>
        <w:rPr>
          <w:rFonts w:ascii="仿宋" w:hAnsi="仿宋" w:eastAsia="仿宋"/>
          <w:b/>
          <w:sz w:val="24"/>
          <w:szCs w:val="24"/>
        </w:rPr>
        <w:t>.</w:t>
      </w:r>
      <w:r>
        <w:rPr>
          <w:rFonts w:hint="eastAsia" w:ascii="仿宋" w:hAnsi="仿宋" w:eastAsia="仿宋"/>
          <w:b/>
          <w:sz w:val="24"/>
          <w:szCs w:val="24"/>
        </w:rPr>
        <w:t>产教融合：学创融合校企融合。</w:t>
      </w:r>
      <w:r>
        <w:rPr>
          <w:rFonts w:hint="eastAsia" w:ascii="仿宋" w:hAnsi="仿宋" w:eastAsia="仿宋"/>
          <w:bCs/>
          <w:sz w:val="24"/>
          <w:szCs w:val="24"/>
        </w:rPr>
        <w:t>将先进专业技术与课堂教学深度融合，打造新型校企合作模式。建筑专业与绮丽设计公司合作探索软装设计课程；电商专业新增直播体验课程。积极推行“跨专业融合”创新创业实践活动——烹饪专业学生生产经营，会计专业学生收银和代理记账，电商专业学生平台推广。以杭州名小吃馆的多专业融合创新创业成为省市典型案例。</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6</w:t>
      </w:r>
      <w:r>
        <w:rPr>
          <w:rFonts w:ascii="仿宋" w:hAnsi="仿宋" w:eastAsia="仿宋"/>
          <w:b/>
          <w:sz w:val="24"/>
          <w:szCs w:val="24"/>
        </w:rPr>
        <w:t>.</w:t>
      </w:r>
      <w:r>
        <w:rPr>
          <w:rFonts w:hint="eastAsia" w:ascii="仿宋" w:hAnsi="仿宋" w:eastAsia="仿宋"/>
          <w:b/>
          <w:sz w:val="24"/>
          <w:szCs w:val="24"/>
        </w:rPr>
        <w:t>参与试点：探索创新稳步推进。</w:t>
      </w:r>
      <w:r>
        <w:rPr>
          <w:rFonts w:hint="eastAsia" w:ascii="仿宋" w:hAnsi="仿宋" w:eastAsia="仿宋"/>
          <w:bCs/>
          <w:sz w:val="24"/>
          <w:szCs w:val="24"/>
        </w:rPr>
        <w:t>学校共申报“业财一体信息化应用职业技能证书”、“电子商务数据分析职业技能证书”、“网店运营推广职业技能等级证书”和“建筑工程识图”4个1+X证书制度试点。已有8位教师取得不同等级的培训讲师证书。 “业财一体信息化应用职业技能证书”考证通过率达到97.36%，学校被评为优秀院校代表。</w:t>
      </w:r>
    </w:p>
    <w:p>
      <w:pPr>
        <w:spacing w:line="480" w:lineRule="exact"/>
        <w:ind w:firstLine="472" w:firstLineChars="196"/>
        <w:rPr>
          <w:rFonts w:ascii="仿宋" w:hAnsi="仿宋" w:eastAsia="仿宋"/>
          <w:b/>
          <w:sz w:val="24"/>
          <w:szCs w:val="24"/>
        </w:rPr>
      </w:pPr>
      <w:bookmarkStart w:id="1" w:name="_Toc27404836"/>
      <w:r>
        <w:rPr>
          <w:rFonts w:hint="eastAsia" w:ascii="仿宋" w:hAnsi="仿宋" w:eastAsia="仿宋"/>
          <w:b/>
          <w:sz w:val="24"/>
          <w:szCs w:val="24"/>
        </w:rPr>
        <w:t>（四）服务贡献——多点多面，务实重效打造新范例</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1</w:t>
      </w:r>
      <w:r>
        <w:rPr>
          <w:rFonts w:ascii="仿宋" w:hAnsi="仿宋" w:eastAsia="仿宋"/>
          <w:b/>
          <w:sz w:val="24"/>
          <w:szCs w:val="24"/>
        </w:rPr>
        <w:t>.</w:t>
      </w:r>
      <w:r>
        <w:rPr>
          <w:rFonts w:hint="eastAsia" w:ascii="仿宋" w:hAnsi="仿宋" w:eastAsia="仿宋"/>
          <w:b/>
          <w:sz w:val="24"/>
          <w:szCs w:val="24"/>
        </w:rPr>
        <w:t>人才培养：学历技能齐头并进。</w:t>
      </w:r>
      <w:r>
        <w:rPr>
          <w:rFonts w:hint="eastAsia" w:ascii="仿宋" w:hAnsi="仿宋" w:eastAsia="仿宋"/>
          <w:bCs/>
          <w:sz w:val="24"/>
          <w:szCs w:val="24"/>
        </w:rPr>
        <w:t>调整专业不同层次与类型的人才定位和培养路径，将学习能力、专业意识、社会服务等职业素养融入专业教学之中，不断提升人才培养质量。202</w:t>
      </w:r>
      <w:r>
        <w:rPr>
          <w:rFonts w:ascii="仿宋" w:hAnsi="仿宋" w:eastAsia="仿宋"/>
          <w:bCs/>
          <w:sz w:val="24"/>
          <w:szCs w:val="24"/>
        </w:rPr>
        <w:t>1</w:t>
      </w:r>
      <w:r>
        <w:rPr>
          <w:rFonts w:hint="eastAsia" w:ascii="仿宋" w:hAnsi="仿宋" w:eastAsia="仿宋"/>
          <w:bCs/>
          <w:sz w:val="24"/>
          <w:szCs w:val="24"/>
        </w:rPr>
        <w:t>年单考单招升学率达100%，职业技能鉴定中总考出率占鉴定总人数的99%。中职毕业生职业发展调查报告显示，学校62.9%的毕业生就业后针对生产技术、工艺流程、管理制度、生产效率等方面提出改进措施和建议，近20%就业毕业生得到晋升或表彰。</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2</w:t>
      </w:r>
      <w:r>
        <w:rPr>
          <w:rFonts w:ascii="仿宋" w:hAnsi="仿宋" w:eastAsia="仿宋"/>
          <w:b/>
          <w:sz w:val="24"/>
          <w:szCs w:val="24"/>
        </w:rPr>
        <w:t>.</w:t>
      </w:r>
      <w:r>
        <w:rPr>
          <w:rFonts w:hint="eastAsia" w:ascii="仿宋" w:hAnsi="仿宋" w:eastAsia="仿宋"/>
          <w:b/>
          <w:sz w:val="24"/>
          <w:szCs w:val="24"/>
        </w:rPr>
        <w:t>社会服务: 专题专业责任担当。</w:t>
      </w:r>
      <w:r>
        <w:rPr>
          <w:rFonts w:hint="eastAsia" w:ascii="仿宋" w:hAnsi="仿宋" w:eastAsia="仿宋"/>
          <w:bCs/>
          <w:sz w:val="24"/>
          <w:szCs w:val="24"/>
        </w:rPr>
        <w:t>累计开设职业技能培训780人次；组织多工种的技能鉴定，共计290人次；组建社会服务小队，主动为本地社会和企业服务30多次，服务人次约300人次。联合西湖区各部门，开展了点心、礼仪、茶艺为专题的培训，培训400人次；开展劳动教育活动，参加约</w:t>
      </w:r>
      <w:r>
        <w:rPr>
          <w:rFonts w:ascii="仿宋" w:hAnsi="仿宋" w:eastAsia="仿宋"/>
          <w:bCs/>
          <w:sz w:val="24"/>
          <w:szCs w:val="24"/>
        </w:rPr>
        <w:t>450</w:t>
      </w:r>
      <w:r>
        <w:rPr>
          <w:rFonts w:hint="eastAsia" w:ascii="仿宋" w:hAnsi="仿宋" w:eastAsia="仿宋"/>
          <w:bCs/>
          <w:sz w:val="24"/>
          <w:szCs w:val="24"/>
        </w:rPr>
        <w:t>人次。</w:t>
      </w:r>
    </w:p>
    <w:p>
      <w:pPr>
        <w:spacing w:line="480" w:lineRule="exact"/>
        <w:ind w:firstLine="472" w:firstLineChars="196"/>
        <w:rPr>
          <w:rFonts w:ascii="仿宋" w:hAnsi="仿宋" w:eastAsia="仿宋"/>
          <w:bCs/>
          <w:sz w:val="24"/>
          <w:szCs w:val="24"/>
        </w:rPr>
      </w:pPr>
      <w:r>
        <w:rPr>
          <w:rFonts w:ascii="仿宋" w:hAnsi="仿宋" w:eastAsia="仿宋"/>
          <w:b/>
          <w:sz w:val="24"/>
          <w:szCs w:val="24"/>
        </w:rPr>
        <w:t>3.</w:t>
      </w:r>
      <w:r>
        <w:rPr>
          <w:rFonts w:hint="eastAsia" w:ascii="仿宋" w:hAnsi="仿宋" w:eastAsia="仿宋"/>
          <w:b/>
          <w:sz w:val="24"/>
          <w:szCs w:val="24"/>
        </w:rPr>
        <w:t>对口支援：落地落实精准扶助。</w:t>
      </w:r>
      <w:r>
        <w:rPr>
          <w:rFonts w:hint="eastAsia" w:ascii="仿宋" w:hAnsi="仿宋" w:eastAsia="仿宋"/>
          <w:bCs/>
          <w:sz w:val="24"/>
          <w:szCs w:val="24"/>
        </w:rPr>
        <w:t>2021年新结对四川省青川县职业高级中学，组建高二青川班，接收20位高二学生来校开展学习，践行西湖美好教育。</w:t>
      </w:r>
    </w:p>
    <w:p>
      <w:pPr>
        <w:spacing w:line="480" w:lineRule="exact"/>
        <w:ind w:firstLine="472" w:firstLineChars="196"/>
        <w:rPr>
          <w:rFonts w:ascii="仿宋" w:hAnsi="仿宋" w:eastAsia="仿宋"/>
          <w:bCs/>
          <w:sz w:val="24"/>
          <w:szCs w:val="24"/>
        </w:rPr>
      </w:pPr>
      <w:r>
        <w:rPr>
          <w:rFonts w:hint="eastAsia" w:ascii="仿宋" w:hAnsi="仿宋" w:eastAsia="仿宋"/>
          <w:b/>
          <w:sz w:val="24"/>
          <w:szCs w:val="24"/>
        </w:rPr>
        <w:t>4</w:t>
      </w:r>
      <w:r>
        <w:rPr>
          <w:rFonts w:ascii="仿宋" w:hAnsi="仿宋" w:eastAsia="仿宋"/>
          <w:b/>
          <w:sz w:val="24"/>
          <w:szCs w:val="24"/>
        </w:rPr>
        <w:t>.</w:t>
      </w:r>
      <w:r>
        <w:rPr>
          <w:rFonts w:hint="eastAsia" w:ascii="仿宋" w:hAnsi="仿宋" w:eastAsia="仿宋"/>
          <w:b/>
          <w:sz w:val="24"/>
          <w:szCs w:val="24"/>
        </w:rPr>
        <w:t>服务抗疫：严防严控责无旁贷。</w:t>
      </w:r>
      <w:r>
        <w:rPr>
          <w:rFonts w:hint="eastAsia" w:ascii="仿宋" w:hAnsi="仿宋" w:eastAsia="仿宋"/>
          <w:bCs/>
          <w:sz w:val="24"/>
          <w:szCs w:val="24"/>
        </w:rPr>
        <w:t>学校全面落实防控办各项决策部署，履职尽责、多措并举、联防联控，科学有效开展疫情防控工作。目前我校已经全面完成新冠疫苗接种工作，做到“应接尽接”。</w:t>
      </w:r>
    </w:p>
    <w:p>
      <w:pPr>
        <w:spacing w:line="480" w:lineRule="exact"/>
        <w:ind w:firstLine="472" w:firstLineChars="196"/>
        <w:rPr>
          <w:rFonts w:ascii="仿宋" w:hAnsi="仿宋" w:eastAsia="仿宋"/>
          <w:b/>
          <w:sz w:val="24"/>
          <w:szCs w:val="24"/>
        </w:rPr>
      </w:pPr>
      <w:r>
        <w:rPr>
          <w:rFonts w:hint="eastAsia" w:ascii="仿宋" w:hAnsi="仿宋" w:eastAsia="仿宋"/>
          <w:b/>
          <w:sz w:val="24"/>
          <w:szCs w:val="24"/>
        </w:rPr>
        <w:t>二、</w:t>
      </w:r>
      <w:bookmarkEnd w:id="1"/>
      <w:r>
        <w:rPr>
          <w:rFonts w:hint="eastAsia" w:ascii="仿宋" w:hAnsi="仿宋" w:eastAsia="仿宋"/>
          <w:b/>
          <w:sz w:val="24"/>
          <w:szCs w:val="24"/>
        </w:rPr>
        <w:t>问题与对策</w:t>
      </w:r>
    </w:p>
    <w:p>
      <w:pPr>
        <w:spacing w:line="480" w:lineRule="exact"/>
        <w:ind w:firstLine="472" w:firstLineChars="196"/>
        <w:rPr>
          <w:rFonts w:ascii="仿宋" w:hAnsi="仿宋" w:eastAsia="仿宋"/>
          <w:b/>
          <w:sz w:val="24"/>
          <w:szCs w:val="24"/>
        </w:rPr>
      </w:pPr>
      <w:r>
        <w:rPr>
          <w:rFonts w:hint="eastAsia" w:ascii="仿宋" w:hAnsi="仿宋" w:eastAsia="仿宋"/>
          <w:b/>
          <w:sz w:val="24"/>
          <w:szCs w:val="24"/>
        </w:rPr>
        <w:t>（一）问题：</w:t>
      </w:r>
    </w:p>
    <w:p>
      <w:pPr>
        <w:spacing w:line="480" w:lineRule="exact"/>
        <w:ind w:firstLine="470" w:firstLineChars="196"/>
        <w:rPr>
          <w:rFonts w:ascii="仿宋" w:hAnsi="仿宋" w:eastAsia="仿宋"/>
          <w:bCs/>
          <w:sz w:val="24"/>
          <w:szCs w:val="24"/>
        </w:rPr>
      </w:pPr>
      <w:r>
        <w:rPr>
          <w:rFonts w:ascii="仿宋" w:hAnsi="仿宋" w:eastAsia="仿宋"/>
          <w:bCs/>
          <w:sz w:val="24"/>
          <w:szCs w:val="24"/>
        </w:rPr>
        <w:t>1.</w:t>
      </w:r>
      <w:r>
        <w:rPr>
          <w:rFonts w:hint="eastAsia" w:ascii="仿宋" w:hAnsi="仿宋" w:eastAsia="仿宋"/>
          <w:bCs/>
          <w:sz w:val="24"/>
          <w:szCs w:val="24"/>
        </w:rPr>
        <w:t>数字赋能治理需要继续强化。</w:t>
      </w:r>
    </w:p>
    <w:p>
      <w:pPr>
        <w:spacing w:line="480" w:lineRule="exact"/>
        <w:ind w:firstLine="470" w:firstLineChars="196"/>
        <w:rPr>
          <w:rFonts w:ascii="仿宋" w:hAnsi="仿宋" w:eastAsia="仿宋"/>
          <w:bCs/>
          <w:sz w:val="24"/>
          <w:szCs w:val="24"/>
        </w:rPr>
      </w:pPr>
      <w:r>
        <w:rPr>
          <w:rFonts w:ascii="仿宋" w:hAnsi="仿宋" w:eastAsia="仿宋"/>
          <w:bCs/>
          <w:sz w:val="24"/>
          <w:szCs w:val="24"/>
        </w:rPr>
        <w:t>2.</w:t>
      </w:r>
      <w:r>
        <w:rPr>
          <w:rFonts w:hint="eastAsia" w:ascii="仿宋" w:hAnsi="仿宋" w:eastAsia="仿宋"/>
          <w:bCs/>
          <w:sz w:val="24"/>
          <w:szCs w:val="24"/>
        </w:rPr>
        <w:t>人才培养模式需要继续优化。</w:t>
      </w:r>
    </w:p>
    <w:p>
      <w:pPr>
        <w:spacing w:line="480" w:lineRule="exact"/>
        <w:ind w:firstLine="470" w:firstLineChars="196"/>
        <w:rPr>
          <w:rFonts w:ascii="仿宋" w:hAnsi="仿宋" w:eastAsia="仿宋"/>
          <w:bCs/>
          <w:sz w:val="24"/>
          <w:szCs w:val="24"/>
        </w:rPr>
      </w:pPr>
      <w:r>
        <w:rPr>
          <w:rFonts w:ascii="仿宋" w:hAnsi="仿宋" w:eastAsia="仿宋"/>
          <w:bCs/>
          <w:sz w:val="24"/>
          <w:szCs w:val="24"/>
        </w:rPr>
        <w:t>3.</w:t>
      </w:r>
      <w:r>
        <w:rPr>
          <w:rFonts w:hint="eastAsia" w:ascii="仿宋" w:hAnsi="仿宋" w:eastAsia="仿宋"/>
          <w:bCs/>
          <w:sz w:val="24"/>
          <w:szCs w:val="24"/>
        </w:rPr>
        <w:t>产教融合模式需要继续探索。</w:t>
      </w:r>
    </w:p>
    <w:p>
      <w:pPr>
        <w:spacing w:line="480" w:lineRule="exact"/>
        <w:ind w:firstLine="472" w:firstLineChars="196"/>
        <w:rPr>
          <w:rFonts w:ascii="仿宋" w:hAnsi="仿宋" w:eastAsia="仿宋"/>
          <w:b/>
          <w:sz w:val="24"/>
          <w:szCs w:val="24"/>
        </w:rPr>
      </w:pPr>
      <w:r>
        <w:rPr>
          <w:rFonts w:hint="eastAsia" w:ascii="仿宋" w:hAnsi="仿宋" w:eastAsia="仿宋"/>
          <w:b/>
          <w:sz w:val="24"/>
          <w:szCs w:val="24"/>
        </w:rPr>
        <w:t>（二）对策：</w:t>
      </w:r>
    </w:p>
    <w:p>
      <w:pPr>
        <w:spacing w:line="480" w:lineRule="exact"/>
        <w:ind w:firstLine="470" w:firstLineChars="196"/>
        <w:rPr>
          <w:rFonts w:ascii="仿宋" w:hAnsi="仿宋" w:eastAsia="仿宋"/>
          <w:bCs/>
          <w:sz w:val="24"/>
          <w:szCs w:val="24"/>
        </w:rPr>
      </w:pPr>
      <w:r>
        <w:rPr>
          <w:rFonts w:hint="eastAsia" w:ascii="仿宋" w:hAnsi="仿宋" w:eastAsia="仿宋"/>
          <w:bCs/>
          <w:sz w:val="24"/>
          <w:szCs w:val="24"/>
        </w:rPr>
        <w:t>1.打造智慧教育教学管理平台，升级“党建”智慧平台，修订学分制系统，增加实践学分、奖励学分两个功能模块，完善学分评价体系；提升教师信息化教学手段，全年组织至少4次全校教师信息化培训。</w:t>
      </w:r>
    </w:p>
    <w:p>
      <w:pPr>
        <w:spacing w:line="480" w:lineRule="exact"/>
        <w:ind w:firstLine="470" w:firstLineChars="196"/>
        <w:rPr>
          <w:rFonts w:ascii="仿宋" w:hAnsi="仿宋" w:eastAsia="仿宋"/>
          <w:bCs/>
          <w:sz w:val="24"/>
          <w:szCs w:val="24"/>
        </w:rPr>
      </w:pPr>
      <w:r>
        <w:rPr>
          <w:rFonts w:hint="eastAsia" w:ascii="仿宋" w:hAnsi="仿宋" w:eastAsia="仿宋"/>
          <w:bCs/>
          <w:sz w:val="24"/>
          <w:szCs w:val="24"/>
        </w:rPr>
        <w:t>2.在烹饪、电商两个专业试点打造技术技能综合实训平台。强化复合型人才培养，制定人才培养细化目标，修订《中高职一体化人才培养方案》《学分制实施方案》。在会计、建筑专业实行“1+X证书制度”的基础上，制定各专业“1+X证书制度”培训标准。</w:t>
      </w:r>
    </w:p>
    <w:p>
      <w:pPr>
        <w:spacing w:line="480" w:lineRule="exact"/>
        <w:ind w:firstLine="470" w:firstLineChars="196"/>
        <w:rPr>
          <w:rFonts w:ascii="仿宋" w:hAnsi="仿宋" w:eastAsia="仿宋"/>
          <w:b/>
          <w:sz w:val="24"/>
          <w:szCs w:val="24"/>
        </w:rPr>
      </w:pPr>
      <w:r>
        <w:rPr>
          <w:rFonts w:hint="eastAsia" w:ascii="仿宋" w:hAnsi="仿宋" w:eastAsia="仿宋"/>
          <w:bCs/>
          <w:sz w:val="24"/>
          <w:szCs w:val="24"/>
        </w:rPr>
        <w:t>3.实训中心建设2</w:t>
      </w:r>
      <w:r>
        <w:rPr>
          <w:rFonts w:ascii="仿宋" w:hAnsi="仿宋" w:eastAsia="仿宋"/>
          <w:bCs/>
          <w:sz w:val="24"/>
          <w:szCs w:val="24"/>
        </w:rPr>
        <w:t>022</w:t>
      </w:r>
      <w:r>
        <w:rPr>
          <w:rFonts w:hint="eastAsia" w:ascii="仿宋" w:hAnsi="仿宋" w:eastAsia="仿宋"/>
          <w:bCs/>
          <w:sz w:val="24"/>
          <w:szCs w:val="24"/>
        </w:rPr>
        <w:t>年投入运营后，将进一步深化产教融合的“塔型学徒制”，最大程度地整合学校与企业、社会资源力量，促进学生技能的多样性、动态化成长，培养具有综合职业素养和跨界技能的人才。同时，大力开展“校企合作、工学结合”教育教学改革，构建“劳动项目+社会服务”的线上服务平台，优化学生志愿者服务队，与合作企业在“人才培养培训、技术创新、就业创业、社会服务”等方面共联共赢。</w:t>
      </w:r>
    </w:p>
    <w:p>
      <w:pPr>
        <w:snapToGrid w:val="0"/>
        <w:spacing w:line="480" w:lineRule="atLeast"/>
        <w:rPr>
          <w:rFonts w:ascii="仿宋" w:hAnsi="仿宋" w:eastAsia="仿宋"/>
          <w:b/>
          <w:bCs/>
          <w:sz w:val="24"/>
        </w:rPr>
      </w:pPr>
    </w:p>
    <w:p>
      <w:pPr>
        <w:snapToGrid w:val="0"/>
        <w:spacing w:line="480" w:lineRule="atLeast"/>
        <w:jc w:val="center"/>
        <w:rPr>
          <w:rFonts w:hint="eastAsia" w:ascii="黑体" w:hAnsi="黑体" w:eastAsia="黑体"/>
          <w:b/>
          <w:bCs/>
          <w:sz w:val="32"/>
          <w:szCs w:val="32"/>
        </w:rPr>
      </w:pPr>
      <w:r>
        <w:rPr>
          <w:rFonts w:hint="eastAsia" w:ascii="黑体" w:hAnsi="黑体" w:eastAsia="黑体"/>
          <w:b/>
          <w:bCs/>
          <w:sz w:val="32"/>
          <w:szCs w:val="32"/>
        </w:rPr>
        <w:t>2</w:t>
      </w:r>
      <w:r>
        <w:rPr>
          <w:rFonts w:ascii="黑体" w:hAnsi="黑体" w:eastAsia="黑体"/>
          <w:b/>
          <w:bCs/>
          <w:sz w:val="32"/>
          <w:szCs w:val="32"/>
        </w:rPr>
        <w:t>022</w:t>
      </w:r>
      <w:r>
        <w:rPr>
          <w:rFonts w:hint="eastAsia" w:ascii="黑体" w:hAnsi="黑体" w:eastAsia="黑体"/>
          <w:b/>
          <w:bCs/>
          <w:sz w:val="32"/>
          <w:szCs w:val="32"/>
        </w:rPr>
        <w:t>年工作计划</w:t>
      </w:r>
    </w:p>
    <w:p>
      <w:pPr>
        <w:snapToGrid w:val="0"/>
        <w:spacing w:line="480" w:lineRule="atLeast"/>
        <w:ind w:firstLine="482" w:firstLineChars="200"/>
        <w:rPr>
          <w:rFonts w:ascii="仿宋" w:hAnsi="仿宋" w:eastAsia="仿宋"/>
          <w:b/>
          <w:bCs/>
          <w:sz w:val="24"/>
        </w:rPr>
      </w:pPr>
      <w:bookmarkStart w:id="28" w:name="_GoBack"/>
      <w:bookmarkEnd w:id="28"/>
      <w:r>
        <w:rPr>
          <w:rFonts w:hint="eastAsia" w:ascii="仿宋" w:hAnsi="仿宋" w:eastAsia="仿宋"/>
          <w:b/>
          <w:bCs/>
          <w:sz w:val="24"/>
        </w:rPr>
        <w:t>一、指导思想</w:t>
      </w:r>
    </w:p>
    <w:p>
      <w:pPr>
        <w:spacing w:line="48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2022年学校工作</w:t>
      </w:r>
      <w:r>
        <w:rPr>
          <w:rFonts w:hint="eastAsia" w:ascii="仿宋" w:hAnsi="仿宋" w:eastAsia="仿宋"/>
          <w:color w:val="000000" w:themeColor="text1"/>
          <w:sz w:val="24"/>
          <w14:textFill>
            <w14:solidFill>
              <w14:schemeClr w14:val="tx1"/>
            </w14:solidFill>
          </w14:textFill>
        </w:rPr>
        <w:t>将按照教育部等九部委的《职业教育提质培优行动计划（2020—2023年）》、《浙江省关于加快发展现代职业教育的实施意见》、《浙江省深化产教融合推进职业教育高质量发展实施方案》、《杭州市深化职业教育改革实施意见》等文件精神，</w:t>
      </w:r>
      <w:r>
        <w:rPr>
          <w:rFonts w:ascii="仿宋" w:hAnsi="仿宋" w:eastAsia="仿宋"/>
          <w:color w:val="000000" w:themeColor="text1"/>
          <w:sz w:val="24"/>
          <w14:textFill>
            <w14:solidFill>
              <w14:schemeClr w14:val="tx1"/>
            </w14:solidFill>
          </w14:textFill>
        </w:rPr>
        <w:t>以</w:t>
      </w:r>
      <w:r>
        <w:rPr>
          <w:rFonts w:hint="eastAsia" w:ascii="仿宋" w:hAnsi="仿宋" w:eastAsia="仿宋"/>
          <w:color w:val="000000" w:themeColor="text1"/>
          <w:sz w:val="24"/>
          <w14:textFill>
            <w14:solidFill>
              <w14:schemeClr w14:val="tx1"/>
            </w14:solidFill>
          </w14:textFill>
        </w:rPr>
        <w:t>浙江省高水平学校建设</w:t>
      </w:r>
      <w:r>
        <w:rPr>
          <w:rFonts w:ascii="仿宋" w:hAnsi="仿宋" w:eastAsia="仿宋"/>
          <w:color w:val="000000" w:themeColor="text1"/>
          <w:sz w:val="24"/>
          <w14:textFill>
            <w14:solidFill>
              <w14:schemeClr w14:val="tx1"/>
            </w14:solidFill>
          </w14:textFill>
        </w:rPr>
        <w:t>为重要抓手，以“构建和谐校园，打造品牌学校”为发展总目标，以“凝聚人心，促进融合，规范管理，提速发展”为工作目标，以创新为重点，以融合为关键，以质量为保证，强化管理，锐意改革，加快推进</w:t>
      </w:r>
      <w:r>
        <w:rPr>
          <w:rFonts w:hint="eastAsia" w:ascii="仿宋" w:hAnsi="仿宋" w:eastAsia="仿宋"/>
          <w:color w:val="000000" w:themeColor="text1"/>
          <w:sz w:val="24"/>
          <w14:textFill>
            <w14:solidFill>
              <w14:schemeClr w14:val="tx1"/>
            </w14:solidFill>
          </w14:textFill>
        </w:rPr>
        <w:t>学校整体发展。</w:t>
      </w:r>
    </w:p>
    <w:p>
      <w:pPr>
        <w:snapToGrid w:val="0"/>
        <w:spacing w:line="480" w:lineRule="atLeast"/>
        <w:ind w:firstLine="482" w:firstLineChars="200"/>
        <w:rPr>
          <w:rFonts w:ascii="仿宋" w:hAnsi="仿宋" w:eastAsia="仿宋"/>
          <w:b/>
          <w:bCs/>
          <w:sz w:val="24"/>
        </w:rPr>
      </w:pPr>
      <w:r>
        <w:rPr>
          <w:rFonts w:hint="eastAsia" w:ascii="仿宋" w:hAnsi="仿宋" w:eastAsia="仿宋"/>
          <w:b/>
          <w:bCs/>
          <w:sz w:val="24"/>
        </w:rPr>
        <w:t>二、重点工作</w:t>
      </w:r>
    </w:p>
    <w:p>
      <w:pPr>
        <w:snapToGrid w:val="0"/>
        <w:spacing w:line="480" w:lineRule="atLeast"/>
        <w:ind w:firstLine="241" w:firstLineChars="100"/>
        <w:rPr>
          <w:rFonts w:ascii="仿宋" w:hAnsi="仿宋" w:eastAsia="仿宋"/>
          <w:b/>
          <w:bCs/>
          <w:sz w:val="24"/>
        </w:rPr>
      </w:pPr>
      <w:r>
        <w:rPr>
          <w:rFonts w:hint="eastAsia" w:ascii="仿宋" w:hAnsi="仿宋" w:eastAsia="仿宋"/>
          <w:b/>
          <w:bCs/>
          <w:sz w:val="24"/>
        </w:rPr>
        <w:t>（一）学校治理</w:t>
      </w:r>
      <w:bookmarkEnd w:id="0"/>
    </w:p>
    <w:p>
      <w:pPr>
        <w:snapToGrid w:val="0"/>
        <w:spacing w:line="480" w:lineRule="atLeast"/>
        <w:ind w:firstLine="480" w:firstLineChars="200"/>
        <w:rPr>
          <w:rFonts w:ascii="仿宋" w:hAnsi="仿宋" w:eastAsia="仿宋"/>
          <w:sz w:val="24"/>
        </w:rPr>
      </w:pPr>
      <w:bookmarkStart w:id="2" w:name="_Toc69895301"/>
      <w:r>
        <w:rPr>
          <w:rFonts w:hint="eastAsia" w:ascii="仿宋" w:hAnsi="仿宋" w:eastAsia="仿宋"/>
          <w:sz w:val="24"/>
        </w:rPr>
        <w:t>1.以党建固根基，筑牢治理基础</w:t>
      </w:r>
      <w:bookmarkEnd w:id="2"/>
      <w:r>
        <w:rPr>
          <w:rFonts w:hint="eastAsia" w:ascii="仿宋" w:hAnsi="仿宋" w:eastAsia="仿宋"/>
          <w:sz w:val="24"/>
        </w:rPr>
        <w:t>。加强党总支规范化建设，强化重大事项集体决策制度。以“思想境界高、教学能力高、工作业绩高”为目标，实施“红色号角”工程，制定学校 “1+4+N” 党建活动方案，重点推进4项“+能”活动中的“智能”和“增能“，发挥先锋模范作用，筑牢战斗堡垒，夯实治理根基，创新治理模式。</w:t>
      </w:r>
    </w:p>
    <w:p>
      <w:pPr>
        <w:snapToGrid w:val="0"/>
        <w:spacing w:line="480" w:lineRule="atLeast"/>
        <w:ind w:firstLine="480" w:firstLineChars="200"/>
        <w:rPr>
          <w:rFonts w:ascii="仿宋" w:hAnsi="仿宋" w:eastAsia="仿宋"/>
          <w:sz w:val="24"/>
        </w:rPr>
      </w:pPr>
      <w:bookmarkStart w:id="3" w:name="_Toc69895302"/>
      <w:r>
        <w:rPr>
          <w:rFonts w:hint="eastAsia" w:ascii="仿宋" w:hAnsi="仿宋" w:eastAsia="仿宋"/>
          <w:sz w:val="24"/>
        </w:rPr>
        <w:t>2.以文化厚底蕴，增强治理品质</w:t>
      </w:r>
      <w:bookmarkEnd w:id="3"/>
      <w:r>
        <w:rPr>
          <w:rFonts w:hint="eastAsia" w:ascii="仿宋" w:hAnsi="仿宋" w:eastAsia="仿宋"/>
          <w:sz w:val="24"/>
        </w:rPr>
        <w:t>。通过厚积优秀传统文化，弘扬师德师风文化，深植西职自信文化，诠释专业品牌文化，汲取先进行业文化，充分发挥核心文化的浸染功能。完善“一廊一墙两室”文化布置设计，打造“一部一特色”品牌文化。</w:t>
      </w:r>
    </w:p>
    <w:p>
      <w:pPr>
        <w:snapToGrid w:val="0"/>
        <w:spacing w:line="480" w:lineRule="atLeast"/>
        <w:ind w:firstLine="241" w:firstLineChars="100"/>
        <w:rPr>
          <w:rFonts w:ascii="仿宋" w:hAnsi="仿宋" w:eastAsia="仿宋"/>
          <w:b/>
          <w:bCs/>
          <w:sz w:val="24"/>
        </w:rPr>
      </w:pPr>
      <w:bookmarkStart w:id="4" w:name="_Toc69895305"/>
      <w:r>
        <w:rPr>
          <w:rFonts w:hint="eastAsia" w:ascii="仿宋" w:hAnsi="仿宋" w:eastAsia="仿宋"/>
          <w:b/>
          <w:bCs/>
          <w:sz w:val="24"/>
        </w:rPr>
        <w:t>（二）人才培养</w:t>
      </w:r>
      <w:bookmarkEnd w:id="4"/>
    </w:p>
    <w:p>
      <w:pPr>
        <w:snapToGrid w:val="0"/>
        <w:spacing w:line="480" w:lineRule="atLeast"/>
        <w:ind w:firstLine="480" w:firstLineChars="200"/>
        <w:rPr>
          <w:rFonts w:ascii="仿宋" w:hAnsi="仿宋" w:eastAsia="仿宋"/>
          <w:sz w:val="24"/>
        </w:rPr>
      </w:pPr>
      <w:bookmarkStart w:id="5" w:name="_Toc69895306"/>
      <w:r>
        <w:rPr>
          <w:rFonts w:hint="eastAsia" w:ascii="仿宋" w:hAnsi="仿宋" w:eastAsia="仿宋"/>
          <w:sz w:val="24"/>
        </w:rPr>
        <w:t>1.推进中职特色“三全”育人，实现全员全程全方位育人</w:t>
      </w:r>
      <w:bookmarkEnd w:id="5"/>
      <w:r>
        <w:rPr>
          <w:rFonts w:hint="eastAsia" w:ascii="仿宋" w:hAnsi="仿宋" w:eastAsia="仿宋"/>
          <w:sz w:val="24"/>
        </w:rPr>
        <w:t>。创新思政教育模式，形成适合中职学生学情、延伸理论课堂时空、“线下教育”与“线上教育”相互作用、“传递价值”与“交流思想”相辅相成的立体式思政教育创新模式。</w:t>
      </w:r>
    </w:p>
    <w:p>
      <w:pPr>
        <w:snapToGrid w:val="0"/>
        <w:spacing w:line="480" w:lineRule="atLeast"/>
        <w:ind w:firstLine="480" w:firstLineChars="200"/>
        <w:rPr>
          <w:rFonts w:ascii="仿宋" w:hAnsi="仿宋" w:eastAsia="仿宋"/>
          <w:sz w:val="24"/>
        </w:rPr>
      </w:pPr>
      <w:bookmarkStart w:id="6" w:name="_Toc67641043"/>
      <w:bookmarkStart w:id="7" w:name="_Toc69895307"/>
      <w:r>
        <w:rPr>
          <w:rFonts w:hint="eastAsia" w:ascii="仿宋" w:hAnsi="仿宋" w:eastAsia="仿宋"/>
          <w:sz w:val="24"/>
        </w:rPr>
        <w:t>2.试点多元融合学习培训体系，探索长学制人才培养模式</w:t>
      </w:r>
      <w:bookmarkEnd w:id="6"/>
      <w:bookmarkEnd w:id="7"/>
      <w:r>
        <w:rPr>
          <w:rFonts w:hint="eastAsia" w:ascii="仿宋" w:hAnsi="仿宋" w:eastAsia="仿宋"/>
          <w:sz w:val="24"/>
        </w:rPr>
        <w:t>。重点推进跨专业融合，探索面向整个产业链的协同育人模式。立足浙江省产教融合“五个一批”工程项目，面对各专业向现代服务业数字化渗透，建成旅游产品、土特产、地方特色民宿推广等人才培养基地，将人力、智力、技术、资源、管理等要素整合到一个平台上，探索“共享共建、协同育人”的新模式。</w:t>
      </w:r>
    </w:p>
    <w:p>
      <w:pPr>
        <w:snapToGrid w:val="0"/>
        <w:spacing w:line="480" w:lineRule="atLeast"/>
        <w:ind w:firstLine="241" w:firstLineChars="100"/>
        <w:rPr>
          <w:rFonts w:ascii="仿宋" w:hAnsi="仿宋" w:eastAsia="仿宋"/>
          <w:b/>
          <w:bCs/>
          <w:sz w:val="24"/>
        </w:rPr>
      </w:pPr>
      <w:bookmarkStart w:id="8" w:name="_Toc69895309"/>
      <w:r>
        <w:rPr>
          <w:rFonts w:hint="eastAsia" w:ascii="仿宋" w:hAnsi="仿宋" w:eastAsia="仿宋"/>
          <w:b/>
          <w:bCs/>
          <w:sz w:val="24"/>
        </w:rPr>
        <w:t>（三）课程改革</w:t>
      </w:r>
      <w:bookmarkEnd w:id="8"/>
    </w:p>
    <w:p>
      <w:pPr>
        <w:snapToGrid w:val="0"/>
        <w:spacing w:line="480" w:lineRule="atLeast"/>
        <w:ind w:firstLine="480" w:firstLineChars="200"/>
        <w:rPr>
          <w:rFonts w:ascii="仿宋" w:hAnsi="仿宋" w:eastAsia="仿宋"/>
          <w:sz w:val="24"/>
        </w:rPr>
      </w:pPr>
      <w:bookmarkStart w:id="9" w:name="_Toc69895310"/>
      <w:r>
        <w:rPr>
          <w:rFonts w:hint="eastAsia" w:ascii="仿宋" w:hAnsi="仿宋" w:eastAsia="仿宋"/>
          <w:sz w:val="24"/>
        </w:rPr>
        <w:t>1.完善中高职一体化课程改革和课程体系</w:t>
      </w:r>
      <w:bookmarkEnd w:id="9"/>
      <w:r>
        <w:rPr>
          <w:rFonts w:hint="eastAsia" w:ascii="仿宋" w:hAnsi="仿宋" w:eastAsia="仿宋"/>
          <w:sz w:val="24"/>
        </w:rPr>
        <w:t>。积极推进中高职一体化“五年制”人才培养课程结构建设，形成中高职优势互补、衔接贯通培养的课程体系。积极推进1+X证书制度，推行以证代考。完善技能竞赛相关制度，实现以大赛促进教学、以大赛促进课改。强化公共基础课和专业课实践教学，推行多种实训形式，实践教学课时达到总课时的</w:t>
      </w:r>
      <w:r>
        <w:rPr>
          <w:rFonts w:ascii="仿宋" w:hAnsi="仿宋" w:eastAsia="仿宋"/>
          <w:sz w:val="24"/>
        </w:rPr>
        <w:t>50%</w:t>
      </w:r>
      <w:r>
        <w:rPr>
          <w:rFonts w:hint="eastAsia" w:ascii="仿宋" w:hAnsi="仿宋" w:eastAsia="仿宋"/>
          <w:sz w:val="24"/>
        </w:rPr>
        <w:t>以上。形成对接紧密、特色鲜明、动态调整、职业精神与职业技能培养高度融合的人才培养方案。</w:t>
      </w:r>
    </w:p>
    <w:p>
      <w:pPr>
        <w:snapToGrid w:val="0"/>
        <w:spacing w:line="480" w:lineRule="atLeast"/>
        <w:ind w:firstLine="480" w:firstLineChars="200"/>
        <w:rPr>
          <w:rFonts w:ascii="仿宋" w:hAnsi="仿宋" w:eastAsia="仿宋"/>
          <w:sz w:val="24"/>
        </w:rPr>
      </w:pPr>
      <w:bookmarkStart w:id="10" w:name="_Toc69895311"/>
      <w:r>
        <w:rPr>
          <w:rFonts w:hint="eastAsia" w:ascii="仿宋" w:hAnsi="仿宋" w:eastAsia="仿宋"/>
          <w:sz w:val="24"/>
        </w:rPr>
        <w:t>2.开发“问题解决”导向的新型教学模式与活页教材</w:t>
      </w:r>
      <w:bookmarkEnd w:id="10"/>
      <w:r>
        <w:rPr>
          <w:rFonts w:hint="eastAsia" w:ascii="仿宋" w:hAnsi="仿宋" w:eastAsia="仿宋"/>
          <w:sz w:val="24"/>
        </w:rPr>
        <w:t>。加强引导和组织开发市场供给不足、紧缺型专业教材，倡导探索新型活页式、工作手册式教材的开发，各级配套开发信息化资源，以此解决专业教学中的教材建设与企业生产实际脱节、内容陈旧老化、更新不及时、教材选用不规范等问题，满足面向21世纪的具有问题解决能力和创新能力的人才培养目标。</w:t>
      </w:r>
    </w:p>
    <w:p>
      <w:pPr>
        <w:snapToGrid w:val="0"/>
        <w:spacing w:line="480" w:lineRule="atLeast"/>
        <w:ind w:firstLine="480" w:firstLineChars="200"/>
        <w:rPr>
          <w:rFonts w:ascii="仿宋" w:hAnsi="仿宋" w:eastAsia="仿宋"/>
          <w:sz w:val="24"/>
        </w:rPr>
      </w:pPr>
      <w:bookmarkStart w:id="11" w:name="_Toc69895312"/>
      <w:bookmarkStart w:id="12" w:name="_Toc67641048"/>
      <w:r>
        <w:rPr>
          <w:rFonts w:hint="eastAsia" w:ascii="仿宋" w:hAnsi="仿宋" w:eastAsia="仿宋"/>
          <w:sz w:val="24"/>
        </w:rPr>
        <w:t>3.推进“三结合”的沉浸式工作情境教学法改革</w:t>
      </w:r>
      <w:bookmarkEnd w:id="11"/>
      <w:bookmarkEnd w:id="12"/>
      <w:r>
        <w:rPr>
          <w:rFonts w:hint="eastAsia" w:ascii="仿宋" w:hAnsi="仿宋" w:eastAsia="仿宋"/>
          <w:sz w:val="24"/>
        </w:rPr>
        <w:t>。基于校内产教融合基地和创业园，按照产教融合的“三个对接”——专业设置与产业需求对接、课程内容与职业标准对接、教学过程与生产过程对接，结合省旅游高技能人才培养基地建设，借力校企合作与乡村微经济体资源，将生产实训嵌入教学，将业务承接对接教学，将研、创项目融入教学，探索“产教融合、校企共育”的新模式。</w:t>
      </w:r>
    </w:p>
    <w:p>
      <w:pPr>
        <w:snapToGrid w:val="0"/>
        <w:spacing w:line="480" w:lineRule="atLeast"/>
        <w:ind w:firstLine="241" w:firstLineChars="100"/>
        <w:rPr>
          <w:rFonts w:ascii="仿宋" w:hAnsi="仿宋" w:eastAsia="仿宋"/>
          <w:b/>
          <w:bCs/>
          <w:sz w:val="24"/>
        </w:rPr>
      </w:pPr>
      <w:bookmarkStart w:id="13" w:name="_Toc69895313"/>
      <w:r>
        <w:rPr>
          <w:rFonts w:hint="eastAsia" w:ascii="仿宋" w:hAnsi="仿宋" w:eastAsia="仿宋"/>
          <w:b/>
          <w:bCs/>
          <w:sz w:val="24"/>
        </w:rPr>
        <w:t>（四）师资建设</w:t>
      </w:r>
      <w:bookmarkEnd w:id="13"/>
    </w:p>
    <w:p>
      <w:pPr>
        <w:snapToGrid w:val="0"/>
        <w:spacing w:line="480" w:lineRule="atLeast"/>
        <w:ind w:firstLine="480" w:firstLineChars="200"/>
        <w:rPr>
          <w:rFonts w:ascii="仿宋" w:hAnsi="仿宋" w:eastAsia="仿宋"/>
          <w:sz w:val="24"/>
        </w:rPr>
      </w:pPr>
      <w:bookmarkStart w:id="14" w:name="_Toc69895314"/>
      <w:r>
        <w:rPr>
          <w:rFonts w:hint="eastAsia" w:ascii="仿宋" w:hAnsi="仿宋" w:eastAsia="仿宋"/>
          <w:sz w:val="24"/>
        </w:rPr>
        <w:t>完善教师多路径成长制度</w:t>
      </w:r>
      <w:bookmarkEnd w:id="14"/>
      <w:r>
        <w:rPr>
          <w:rFonts w:hint="eastAsia" w:ascii="仿宋" w:hAnsi="仿宋" w:eastAsia="仿宋"/>
          <w:sz w:val="24"/>
        </w:rPr>
        <w:t>。</w:t>
      </w:r>
      <w:bookmarkStart w:id="15" w:name="_Toc67641051"/>
      <w:r>
        <w:rPr>
          <w:rFonts w:hint="eastAsia" w:ascii="仿宋" w:hAnsi="仿宋" w:eastAsia="仿宋"/>
          <w:sz w:val="24"/>
        </w:rPr>
        <w:t>梳理不同类型的教师培训路径，完善基于不同需求的教师成长制度。</w:t>
      </w:r>
      <w:bookmarkEnd w:id="15"/>
      <w:bookmarkStart w:id="16" w:name="_Toc67641052"/>
      <w:r>
        <w:rPr>
          <w:rFonts w:hint="eastAsia" w:ascii="仿宋" w:hAnsi="仿宋" w:eastAsia="仿宋"/>
          <w:sz w:val="24"/>
        </w:rPr>
        <w:t>遵循“工作场所”学习原则，采用问题导向——项目推进——复盘诊断——行动优化——考核激励的成人学习推进方式，形成组内协同、组外合作的互构式共同体项目研究工作模式，从而建立健全全覆盖、网格化共同体项目研究管理模式。</w:t>
      </w:r>
    </w:p>
    <w:bookmarkEnd w:id="16"/>
    <w:p>
      <w:pPr>
        <w:snapToGrid w:val="0"/>
        <w:spacing w:line="480" w:lineRule="atLeast"/>
        <w:ind w:firstLine="241" w:firstLineChars="100"/>
        <w:rPr>
          <w:rFonts w:ascii="仿宋" w:hAnsi="仿宋" w:eastAsia="仿宋"/>
          <w:b/>
          <w:bCs/>
          <w:sz w:val="24"/>
        </w:rPr>
      </w:pPr>
      <w:bookmarkStart w:id="17" w:name="_Toc69895317"/>
      <w:r>
        <w:rPr>
          <w:rFonts w:hint="eastAsia" w:ascii="仿宋" w:hAnsi="仿宋" w:eastAsia="仿宋"/>
          <w:b/>
          <w:bCs/>
          <w:sz w:val="24"/>
        </w:rPr>
        <w:t>（五）产教融合</w:t>
      </w:r>
      <w:bookmarkEnd w:id="17"/>
    </w:p>
    <w:p>
      <w:pPr>
        <w:snapToGrid w:val="0"/>
        <w:spacing w:line="480" w:lineRule="atLeast"/>
        <w:ind w:firstLine="480" w:firstLineChars="200"/>
        <w:rPr>
          <w:rFonts w:ascii="仿宋" w:hAnsi="仿宋" w:eastAsia="仿宋"/>
          <w:sz w:val="24"/>
        </w:rPr>
      </w:pPr>
      <w:bookmarkStart w:id="18" w:name="_Toc69895319"/>
      <w:r>
        <w:rPr>
          <w:rFonts w:ascii="仿宋" w:hAnsi="仿宋" w:eastAsia="仿宋"/>
          <w:sz w:val="24"/>
        </w:rPr>
        <w:t>1</w:t>
      </w:r>
      <w:r>
        <w:rPr>
          <w:rFonts w:hint="eastAsia" w:ascii="仿宋" w:hAnsi="仿宋" w:eastAsia="仿宋"/>
          <w:sz w:val="24"/>
        </w:rPr>
        <w:t>.从“学做结合”走向“育</w:t>
      </w:r>
      <w:r>
        <w:rPr>
          <w:rFonts w:hint="eastAsia" w:ascii="微软雅黑" w:hAnsi="微软雅黑" w:eastAsia="微软雅黑" w:cs="微软雅黑"/>
          <w:sz w:val="24"/>
        </w:rPr>
        <w:t>•</w:t>
      </w:r>
      <w:r>
        <w:rPr>
          <w:rFonts w:hint="eastAsia" w:ascii="仿宋" w:hAnsi="仿宋" w:eastAsia="仿宋" w:cs="仿宋"/>
          <w:sz w:val="24"/>
        </w:rPr>
        <w:t>训一体”</w:t>
      </w:r>
      <w:bookmarkEnd w:id="18"/>
      <w:r>
        <w:rPr>
          <w:rFonts w:hint="eastAsia" w:ascii="仿宋" w:hAnsi="仿宋" w:eastAsia="仿宋" w:cs="仿宋"/>
          <w:sz w:val="24"/>
        </w:rPr>
        <w:t>。</w:t>
      </w:r>
      <w:r>
        <w:rPr>
          <w:rFonts w:hint="eastAsia" w:ascii="仿宋" w:hAnsi="仿宋" w:eastAsia="仿宋"/>
          <w:sz w:val="24"/>
        </w:rPr>
        <w:t>在国家社科基金课题研究的引领下，梳理区域经济的人才需求以及复合型人才的能力结构，重新定位各专业人才培养规格，形成进阶式复合型人才培养路径。构建多元跨界课程，组建跨专业创新师资团队，创新基于乡村微经济体的工作场所学习模式。借助浙江省旅游产业高技能人才培养基地建设项目，完成并运营中央财政支持的产教融合实训大楼项目，精准对标浙江万亿产业，发挥专业优势，打造一个“开放型、共享型、智慧型”旅游产业高技能人才培训高地。</w:t>
      </w:r>
    </w:p>
    <w:p>
      <w:pPr>
        <w:snapToGrid w:val="0"/>
        <w:spacing w:line="480" w:lineRule="atLeast"/>
        <w:ind w:firstLine="480" w:firstLineChars="200"/>
        <w:rPr>
          <w:rFonts w:ascii="仿宋" w:hAnsi="仿宋" w:eastAsia="仿宋"/>
          <w:sz w:val="24"/>
        </w:rPr>
      </w:pPr>
      <w:bookmarkStart w:id="19" w:name="_Toc69895320"/>
      <w:r>
        <w:rPr>
          <w:rFonts w:ascii="仿宋" w:hAnsi="仿宋" w:eastAsia="仿宋"/>
          <w:sz w:val="24"/>
        </w:rPr>
        <w:t>2</w:t>
      </w:r>
      <w:r>
        <w:rPr>
          <w:rFonts w:hint="eastAsia" w:ascii="仿宋" w:hAnsi="仿宋" w:eastAsia="仿宋"/>
          <w:sz w:val="24"/>
        </w:rPr>
        <w:t>.从“中高职衔接”走向“中</w:t>
      </w:r>
      <w:r>
        <w:rPr>
          <w:rFonts w:hint="eastAsia" w:ascii="微软雅黑" w:hAnsi="微软雅黑" w:eastAsia="微软雅黑" w:cs="微软雅黑"/>
          <w:sz w:val="24"/>
        </w:rPr>
        <w:t>•</w:t>
      </w:r>
      <w:r>
        <w:rPr>
          <w:rFonts w:hint="eastAsia" w:ascii="仿宋" w:hAnsi="仿宋" w:eastAsia="仿宋" w:cs="仿宋"/>
          <w:sz w:val="24"/>
        </w:rPr>
        <w:t>高</w:t>
      </w:r>
      <w:r>
        <w:rPr>
          <w:rFonts w:hint="eastAsia" w:ascii="微软雅黑" w:hAnsi="微软雅黑" w:eastAsia="微软雅黑" w:cs="微软雅黑"/>
          <w:sz w:val="24"/>
        </w:rPr>
        <w:t>•</w:t>
      </w:r>
      <w:r>
        <w:rPr>
          <w:rFonts w:hint="eastAsia" w:ascii="仿宋" w:hAnsi="仿宋" w:eastAsia="仿宋" w:cs="仿宋"/>
          <w:sz w:val="24"/>
        </w:rPr>
        <w:t>企一体化”</w:t>
      </w:r>
      <w:bookmarkEnd w:id="19"/>
      <w:r>
        <w:rPr>
          <w:rFonts w:hint="eastAsia" w:ascii="仿宋" w:hAnsi="仿宋" w:eastAsia="仿宋" w:cs="仿宋"/>
          <w:sz w:val="24"/>
        </w:rPr>
        <w:t>。</w:t>
      </w:r>
      <w:r>
        <w:rPr>
          <w:rFonts w:hint="eastAsia" w:ascii="仿宋" w:hAnsi="仿宋" w:eastAsia="仿宋"/>
          <w:sz w:val="24"/>
        </w:rPr>
        <w:t>建立育人目标指向一致、目标梯度层次递进、目标达成连通一贯、目标评价创新驱动的“精准匹配产业的长学制育人目标体系，通过这个目标体系的驱动，实现“五年制”一体化精准育人。</w:t>
      </w:r>
    </w:p>
    <w:p>
      <w:pPr>
        <w:snapToGrid w:val="0"/>
        <w:spacing w:line="480" w:lineRule="atLeast"/>
        <w:ind w:firstLine="241" w:firstLineChars="100"/>
        <w:rPr>
          <w:rFonts w:ascii="仿宋" w:hAnsi="仿宋" w:eastAsia="仿宋"/>
          <w:b/>
          <w:bCs/>
          <w:sz w:val="24"/>
        </w:rPr>
      </w:pPr>
      <w:bookmarkStart w:id="20" w:name="_Toc69895321"/>
      <w:r>
        <w:rPr>
          <w:rFonts w:hint="eastAsia" w:ascii="仿宋" w:hAnsi="仿宋" w:eastAsia="仿宋"/>
          <w:b/>
          <w:bCs/>
          <w:sz w:val="24"/>
        </w:rPr>
        <w:t>（六）智慧学校</w:t>
      </w:r>
      <w:bookmarkEnd w:id="20"/>
    </w:p>
    <w:p>
      <w:pPr>
        <w:snapToGrid w:val="0"/>
        <w:spacing w:line="480" w:lineRule="atLeast"/>
        <w:ind w:firstLine="480" w:firstLineChars="200"/>
        <w:rPr>
          <w:rFonts w:ascii="仿宋" w:hAnsi="仿宋" w:eastAsia="仿宋"/>
          <w:sz w:val="24"/>
        </w:rPr>
      </w:pPr>
      <w:bookmarkStart w:id="21" w:name="_Toc69895322"/>
      <w:r>
        <w:rPr>
          <w:rFonts w:hint="eastAsia" w:ascii="仿宋" w:hAnsi="仿宋" w:eastAsia="仿宋"/>
          <w:sz w:val="24"/>
        </w:rPr>
        <w:t>1.更新网络基础设施，推进现代化多功能场馆建设</w:t>
      </w:r>
      <w:bookmarkEnd w:id="21"/>
      <w:r>
        <w:rPr>
          <w:rFonts w:hint="eastAsia" w:ascii="仿宋" w:hAnsi="仿宋" w:eastAsia="仿宋"/>
          <w:sz w:val="24"/>
        </w:rPr>
        <w:t>。以学校产教融合大楼投入使用为契机，新建烹饪专业和高星级饭店运营与管理专业的信息化实训基地；</w:t>
      </w:r>
      <w:r>
        <w:rPr>
          <w:rFonts w:ascii="仿宋" w:hAnsi="仿宋" w:eastAsia="仿宋"/>
          <w:sz w:val="24"/>
        </w:rPr>
        <w:t>改善信息化教学环境</w:t>
      </w:r>
      <w:r>
        <w:rPr>
          <w:rFonts w:hint="eastAsia" w:ascii="仿宋" w:hAnsi="仿宋" w:eastAsia="仿宋"/>
          <w:sz w:val="24"/>
        </w:rPr>
        <w:t>，</w:t>
      </w:r>
      <w:r>
        <w:rPr>
          <w:rFonts w:ascii="仿宋" w:hAnsi="仿宋" w:eastAsia="仿宋"/>
          <w:sz w:val="24"/>
        </w:rPr>
        <w:t>40%的教室完成</w:t>
      </w:r>
      <w:r>
        <w:rPr>
          <w:rFonts w:hint="eastAsia" w:ascii="仿宋" w:hAnsi="仿宋" w:eastAsia="仿宋"/>
          <w:sz w:val="24"/>
        </w:rPr>
        <w:t>信</w:t>
      </w:r>
      <w:r>
        <w:rPr>
          <w:rFonts w:ascii="仿宋" w:hAnsi="仿宋" w:eastAsia="仿宋"/>
          <w:sz w:val="24"/>
        </w:rPr>
        <w:t>息化设备改造，触摸屏一体机投入使用</w:t>
      </w:r>
      <w:r>
        <w:rPr>
          <w:rFonts w:hint="eastAsia" w:ascii="仿宋" w:hAnsi="仿宋" w:eastAsia="仿宋"/>
          <w:sz w:val="24"/>
        </w:rPr>
        <w:t>；</w:t>
      </w:r>
      <w:r>
        <w:rPr>
          <w:rFonts w:ascii="仿宋" w:hAnsi="仿宋" w:eastAsia="仿宋"/>
          <w:sz w:val="24"/>
        </w:rPr>
        <w:t>提升教师信息化教学手段，组织4次全校教师信息化培训。</w:t>
      </w:r>
    </w:p>
    <w:p>
      <w:pPr>
        <w:snapToGrid w:val="0"/>
        <w:spacing w:line="480" w:lineRule="atLeast"/>
        <w:ind w:firstLine="480" w:firstLineChars="200"/>
        <w:rPr>
          <w:rFonts w:ascii="仿宋" w:hAnsi="仿宋" w:eastAsia="仿宋"/>
          <w:sz w:val="24"/>
        </w:rPr>
      </w:pPr>
      <w:bookmarkStart w:id="22" w:name="_Toc69895324"/>
      <w:r>
        <w:rPr>
          <w:rFonts w:ascii="仿宋" w:hAnsi="仿宋" w:eastAsia="仿宋"/>
          <w:sz w:val="24"/>
        </w:rPr>
        <w:t>2</w:t>
      </w:r>
      <w:r>
        <w:rPr>
          <w:rFonts w:hint="eastAsia" w:ascii="仿宋" w:hAnsi="仿宋" w:eastAsia="仿宋"/>
          <w:sz w:val="24"/>
        </w:rPr>
        <w:t>.探索信息化教学手段，促进师生信息化水平提升</w:t>
      </w:r>
      <w:bookmarkEnd w:id="22"/>
      <w:r>
        <w:rPr>
          <w:rFonts w:hint="eastAsia" w:ascii="仿宋" w:hAnsi="仿宋" w:eastAsia="仿宋"/>
          <w:sz w:val="24"/>
        </w:rPr>
        <w:t>。借助数字化实训与认证平台的运用，提高教师的信息技术水平，鼓励教师开发新的教学资源，针对不同教学情境下项目所粘合知识的片断性等问题对项目教材进行二次开发，全面推进教师教学手段的更新，探索新的教学途径。</w:t>
      </w:r>
    </w:p>
    <w:p>
      <w:pPr>
        <w:snapToGrid w:val="0"/>
        <w:spacing w:line="480" w:lineRule="atLeast"/>
        <w:ind w:firstLine="480" w:firstLineChars="200"/>
        <w:rPr>
          <w:rFonts w:ascii="仿宋" w:hAnsi="仿宋" w:eastAsia="仿宋"/>
          <w:sz w:val="24"/>
        </w:rPr>
      </w:pPr>
      <w:bookmarkStart w:id="23" w:name="_Toc69895325"/>
      <w:r>
        <w:rPr>
          <w:rFonts w:ascii="仿宋" w:hAnsi="仿宋" w:eastAsia="仿宋"/>
          <w:sz w:val="24"/>
        </w:rPr>
        <w:t>3</w:t>
      </w:r>
      <w:r>
        <w:rPr>
          <w:rFonts w:hint="eastAsia" w:ascii="仿宋" w:hAnsi="仿宋" w:eastAsia="仿宋"/>
          <w:sz w:val="24"/>
        </w:rPr>
        <w:t>.搭建网络课程教学平台，实现线上、线下互融式教学实践</w:t>
      </w:r>
      <w:bookmarkEnd w:id="23"/>
      <w:r>
        <w:rPr>
          <w:rFonts w:hint="eastAsia" w:ascii="仿宋" w:hAnsi="仿宋" w:eastAsia="仿宋"/>
          <w:sz w:val="24"/>
        </w:rPr>
        <w:t>。基于网络课程教学平台和精品课程教学资源库，加强网络在线课程与其他教学资源库建设，资源共享，自主选择，着力推进线上线下互融式教学实践。</w:t>
      </w:r>
    </w:p>
    <w:p>
      <w:pPr>
        <w:snapToGrid w:val="0"/>
        <w:spacing w:line="480" w:lineRule="atLeast"/>
        <w:ind w:firstLine="241" w:firstLineChars="100"/>
        <w:rPr>
          <w:rFonts w:ascii="仿宋" w:hAnsi="仿宋" w:eastAsia="仿宋"/>
          <w:b/>
          <w:bCs/>
          <w:sz w:val="24"/>
        </w:rPr>
      </w:pPr>
      <w:bookmarkStart w:id="24" w:name="_Toc69895326"/>
      <w:r>
        <w:rPr>
          <w:rFonts w:hint="eastAsia" w:ascii="仿宋" w:hAnsi="仿宋" w:eastAsia="仿宋"/>
          <w:b/>
          <w:bCs/>
          <w:sz w:val="24"/>
        </w:rPr>
        <w:t>（七）社会服务</w:t>
      </w:r>
      <w:bookmarkEnd w:id="24"/>
    </w:p>
    <w:p>
      <w:pPr>
        <w:snapToGrid w:val="0"/>
        <w:spacing w:line="480" w:lineRule="atLeast"/>
        <w:ind w:firstLine="480" w:firstLineChars="200"/>
        <w:rPr>
          <w:rFonts w:ascii="仿宋" w:hAnsi="仿宋" w:eastAsia="仿宋"/>
          <w:sz w:val="24"/>
        </w:rPr>
      </w:pPr>
      <w:bookmarkStart w:id="25" w:name="_Toc69895327"/>
      <w:r>
        <w:rPr>
          <w:rFonts w:hint="eastAsia" w:ascii="仿宋" w:hAnsi="仿宋" w:eastAsia="仿宋"/>
          <w:sz w:val="24"/>
        </w:rPr>
        <w:t>1.立足城市经济发展，打造校社企服务体系</w:t>
      </w:r>
      <w:bookmarkEnd w:id="25"/>
      <w:r>
        <w:rPr>
          <w:rFonts w:hint="eastAsia" w:ascii="仿宋" w:hAnsi="仿宋" w:eastAsia="仿宋"/>
          <w:sz w:val="24"/>
        </w:rPr>
        <w:t>。依托乡村振兴国家课题，创新基于乡村微经济体的工作场所学习模式，以“西职专业服务队”为主体，开展农村产品和产业推广比赛、产品孵化推广等形式，积极为乡村振兴服务。</w:t>
      </w:r>
    </w:p>
    <w:p>
      <w:pPr>
        <w:snapToGrid w:val="0"/>
        <w:spacing w:line="480" w:lineRule="atLeast"/>
        <w:ind w:firstLine="480" w:firstLineChars="200"/>
        <w:rPr>
          <w:rFonts w:ascii="仿宋" w:hAnsi="仿宋" w:eastAsia="仿宋"/>
          <w:sz w:val="24"/>
        </w:rPr>
      </w:pPr>
      <w:bookmarkStart w:id="26" w:name="_Toc69895328"/>
      <w:r>
        <w:rPr>
          <w:rFonts w:hint="eastAsia" w:ascii="仿宋" w:hAnsi="仿宋" w:eastAsia="仿宋"/>
          <w:sz w:val="24"/>
        </w:rPr>
        <w:t>2.畅通职业体验渠道，搭建职普融通新桥梁</w:t>
      </w:r>
      <w:bookmarkEnd w:id="26"/>
      <w:r>
        <w:rPr>
          <w:rFonts w:hint="eastAsia" w:ascii="仿宋" w:hAnsi="仿宋" w:eastAsia="仿宋"/>
          <w:sz w:val="24"/>
        </w:rPr>
        <w:t>。以省级劳动实践基地建设为抓手，继续提升现有的职业体验中心，提升社会服务质量和水平。</w:t>
      </w:r>
    </w:p>
    <w:p>
      <w:pPr>
        <w:snapToGrid w:val="0"/>
        <w:spacing w:line="480" w:lineRule="atLeast"/>
        <w:ind w:firstLine="480" w:firstLineChars="200"/>
        <w:rPr>
          <w:rFonts w:ascii="仿宋" w:hAnsi="仿宋" w:eastAsia="仿宋"/>
          <w:sz w:val="24"/>
        </w:rPr>
      </w:pPr>
      <w:bookmarkStart w:id="27" w:name="_Toc69895329"/>
      <w:r>
        <w:rPr>
          <w:rFonts w:hint="eastAsia" w:ascii="仿宋" w:hAnsi="仿宋" w:eastAsia="仿宋"/>
          <w:sz w:val="24"/>
        </w:rPr>
        <w:t>3.开展东西部深度合作，提升教育扶贫成效</w:t>
      </w:r>
      <w:bookmarkEnd w:id="27"/>
      <w:r>
        <w:rPr>
          <w:rFonts w:hint="eastAsia" w:ascii="仿宋" w:hAnsi="仿宋" w:eastAsia="仿宋"/>
          <w:sz w:val="24"/>
        </w:rPr>
        <w:t>。进一步贯彻国家教育扶贫战略，深入开展多领域的扶贫协作，助力西部结对学校教育事业稳步提升。</w:t>
      </w:r>
    </w:p>
    <w:p>
      <w:pPr>
        <w:snapToGrid w:val="0"/>
        <w:spacing w:line="480" w:lineRule="atLeast"/>
        <w:ind w:firstLine="480" w:firstLineChars="200"/>
        <w:rPr>
          <w:rFonts w:hint="eastAsia" w:ascii="仿宋" w:hAnsi="仿宋" w:eastAsia="仿宋"/>
          <w:sz w:val="24"/>
        </w:rPr>
      </w:pPr>
    </w:p>
    <w:p>
      <w:pPr>
        <w:snapToGrid w:val="0"/>
        <w:spacing w:line="480" w:lineRule="atLeast"/>
        <w:ind w:firstLine="480" w:firstLineChars="200"/>
        <w:jc w:val="right"/>
        <w:rPr>
          <w:rFonts w:ascii="仿宋" w:hAnsi="仿宋" w:eastAsia="仿宋"/>
          <w:sz w:val="24"/>
        </w:rPr>
      </w:pPr>
      <w:r>
        <w:rPr>
          <w:rFonts w:hint="eastAsia" w:ascii="仿宋" w:hAnsi="仿宋" w:eastAsia="仿宋"/>
          <w:sz w:val="24"/>
        </w:rPr>
        <w:t>杭州市西湖职业高级中学</w:t>
      </w:r>
    </w:p>
    <w:p>
      <w:pPr>
        <w:snapToGrid w:val="0"/>
        <w:spacing w:line="480" w:lineRule="atLeast"/>
        <w:ind w:firstLine="480" w:firstLineChars="200"/>
        <w:jc w:val="right"/>
        <w:rPr>
          <w:rFonts w:hint="eastAsia" w:ascii="仿宋" w:hAnsi="仿宋" w:eastAsia="仿宋"/>
          <w:sz w:val="24"/>
        </w:rPr>
      </w:pPr>
      <w:r>
        <w:rPr>
          <w:rFonts w:ascii="仿宋" w:hAnsi="仿宋" w:eastAsia="仿宋"/>
          <w:sz w:val="24"/>
        </w:rPr>
        <w:t>2021年12月21日</w:t>
      </w: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24"/>
    <w:rsid w:val="000C2224"/>
    <w:rsid w:val="001113D7"/>
    <w:rsid w:val="0012191C"/>
    <w:rsid w:val="0016585E"/>
    <w:rsid w:val="00193D13"/>
    <w:rsid w:val="00286B45"/>
    <w:rsid w:val="0055737F"/>
    <w:rsid w:val="005A756A"/>
    <w:rsid w:val="00716801"/>
    <w:rsid w:val="008372E8"/>
    <w:rsid w:val="008A1363"/>
    <w:rsid w:val="00926127"/>
    <w:rsid w:val="009D5C3B"/>
    <w:rsid w:val="009F60AC"/>
    <w:rsid w:val="00A111B1"/>
    <w:rsid w:val="00A57250"/>
    <w:rsid w:val="00A7426F"/>
    <w:rsid w:val="00C17CEA"/>
    <w:rsid w:val="00C3527D"/>
    <w:rsid w:val="00C609CF"/>
    <w:rsid w:val="00C82709"/>
    <w:rsid w:val="00E34FA0"/>
    <w:rsid w:val="00F5633A"/>
    <w:rsid w:val="00FD0184"/>
    <w:rsid w:val="00FF62D6"/>
    <w:rsid w:val="1B582FDB"/>
    <w:rsid w:val="30483071"/>
    <w:rsid w:val="61804FD1"/>
    <w:rsid w:val="6E4D3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2 字符"/>
    <w:basedOn w:val="7"/>
    <w:link w:val="2"/>
    <w:qFormat/>
    <w:uiPriority w:val="9"/>
    <w:rPr>
      <w:rFonts w:asciiTheme="majorHAnsi" w:hAnsiTheme="majorHAnsi" w:eastAsiaTheme="majorEastAsia" w:cstheme="majorBidi"/>
      <w:b/>
      <w:bCs/>
      <w:sz w:val="32"/>
      <w:szCs w:val="32"/>
    </w:rPr>
  </w:style>
  <w:style w:type="character" w:customStyle="1" w:styleId="9">
    <w:name w:val="标题 3 字符"/>
    <w:basedOn w:val="7"/>
    <w:link w:val="3"/>
    <w:qFormat/>
    <w:uiPriority w:val="9"/>
    <w:rPr>
      <w:b/>
      <w:bCs/>
      <w:sz w:val="32"/>
      <w:szCs w:val="32"/>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1243</Words>
  <Characters>1268</Characters>
  <Lines>45</Lines>
  <Paragraphs>27</Paragraphs>
  <TotalTime>1</TotalTime>
  <ScaleCrop>false</ScaleCrop>
  <LinksUpToDate>false</LinksUpToDate>
  <CharactersWithSpaces>2484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2021-12-20T04:43:00Z</dcterms:created>
  <dc:creator>Administrator</dc:creator>
  <cp:lastModifiedBy>xhzg</cp:lastModifiedBy>
  <dcterms:modified xsi:type="dcterms:W3CDTF">2021-12-29T06:20:07Z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69ED97400AC9485D8D579E9391B63B91</vt:lpwstr>
  </property>
</Properties>
</file>