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28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36"/>
        </w:rPr>
        <w:t>学校</w:t>
      </w:r>
      <w:r>
        <w:rPr>
          <w:rFonts w:hint="eastAsia" w:ascii="微软雅黑" w:hAnsi="微软雅黑" w:eastAsia="微软雅黑" w:cs="微软雅黑"/>
          <w:sz w:val="28"/>
          <w:szCs w:val="36"/>
          <w:lang w:val="en-US" w:eastAsia="zh-CN"/>
        </w:rPr>
        <w:t>涉危险化学品</w:t>
      </w:r>
      <w:r>
        <w:rPr>
          <w:rFonts w:hint="eastAsia" w:ascii="微软雅黑" w:hAnsi="微软雅黑" w:eastAsia="微软雅黑" w:cs="微软雅黑"/>
          <w:sz w:val="28"/>
          <w:szCs w:val="36"/>
        </w:rPr>
        <w:t>实验室</w:t>
      </w:r>
      <w:r>
        <w:rPr>
          <w:rFonts w:hint="eastAsia" w:ascii="微软雅黑" w:hAnsi="微软雅黑" w:eastAsia="微软雅黑" w:cs="微软雅黑"/>
          <w:sz w:val="28"/>
          <w:szCs w:val="36"/>
          <w:lang w:val="en-US" w:eastAsia="zh-CN"/>
        </w:rPr>
        <w:t>安全</w:t>
      </w:r>
      <w:r>
        <w:rPr>
          <w:rFonts w:hint="eastAsia" w:ascii="微软雅黑" w:hAnsi="微软雅黑" w:eastAsia="微软雅黑" w:cs="微软雅黑"/>
          <w:sz w:val="28"/>
          <w:szCs w:val="36"/>
        </w:rPr>
        <w:t>管理情况</w:t>
      </w:r>
      <w:r>
        <w:rPr>
          <w:rFonts w:hint="eastAsia" w:ascii="微软雅黑" w:hAnsi="微软雅黑" w:eastAsia="微软雅黑" w:cs="微软雅黑"/>
          <w:sz w:val="28"/>
          <w:szCs w:val="36"/>
          <w:lang w:val="en-US" w:eastAsia="zh-CN"/>
        </w:rPr>
        <w:t>检查表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单位名称（盖章）：                                     检查时间：                             检查人员：</w:t>
      </w:r>
    </w:p>
    <w:tbl>
      <w:tblPr>
        <w:tblStyle w:val="4"/>
        <w:tblW w:w="143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0956"/>
        <w:gridCol w:w="2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34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序号</w:t>
            </w:r>
          </w:p>
        </w:tc>
        <w:tc>
          <w:tcPr>
            <w:tcW w:w="10956" w:type="dxa"/>
          </w:tcPr>
          <w:p>
            <w:pPr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检查内容及要求</w:t>
            </w:r>
          </w:p>
        </w:tc>
        <w:tc>
          <w:tcPr>
            <w:tcW w:w="2697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34" w:type="dxa"/>
            <w:vAlign w:val="center"/>
          </w:tcPr>
          <w:p>
            <w:pPr>
              <w:pStyle w:val="2"/>
              <w:spacing w:before="0" w:beforeAutospacing="0" w:after="0" w:afterAutospacing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10956" w:type="dxa"/>
            <w:vAlign w:val="center"/>
          </w:tcPr>
          <w:p>
            <w:pPr>
              <w:pStyle w:val="2"/>
              <w:spacing w:before="0" w:beforeAutospacing="0" w:after="0" w:afterAutospacing="0" w:line="240" w:lineRule="auto"/>
              <w:jc w:val="both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责任体系完善。正式发文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成立实验室安全工作小组，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压实工作责任，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明确分管领导、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工作小组成员、责任部门以及具体岗位的工作职责和具体安全责任。明确每一间实验用房的安全负责人。配备专（兼）职管理员负责危险化学品和危险废物的管理，明确实验教学环节的安全管理责任。</w:t>
            </w:r>
          </w:p>
        </w:tc>
        <w:tc>
          <w:tcPr>
            <w:tcW w:w="2697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34" w:type="dxa"/>
            <w:vAlign w:val="center"/>
          </w:tcPr>
          <w:p>
            <w:pPr>
              <w:pStyle w:val="2"/>
              <w:spacing w:before="0" w:beforeAutospacing="0" w:after="0" w:afterAutospacing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0956" w:type="dxa"/>
            <w:vAlign w:val="center"/>
          </w:tcPr>
          <w:p>
            <w:pPr>
              <w:pStyle w:val="2"/>
              <w:spacing w:before="0" w:beforeAutospacing="0" w:after="0" w:afterAutospacing="0" w:line="240" w:lineRule="auto"/>
              <w:jc w:val="both"/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管理制度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健全。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制定实验室安全及危险化学品管理相关制度，包括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不限于实验室安全管理制度、实验操作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守则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危险化学品和危险废物管理制度、安全应急预案等。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制度、规程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预案的工作要点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上墙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并及时更新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。</w:t>
            </w:r>
          </w:p>
        </w:tc>
        <w:tc>
          <w:tcPr>
            <w:tcW w:w="2697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34" w:type="dxa"/>
            <w:vAlign w:val="center"/>
          </w:tcPr>
          <w:p>
            <w:pPr>
              <w:pStyle w:val="2"/>
              <w:spacing w:before="0" w:beforeAutospacing="0" w:after="0" w:afterAutospacing="0" w:line="240" w:lineRule="auto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10956" w:type="dxa"/>
            <w:vAlign w:val="center"/>
          </w:tcPr>
          <w:p>
            <w:pPr>
              <w:pStyle w:val="2"/>
              <w:spacing w:before="0" w:beforeAutospacing="0" w:after="0" w:afterAutospacing="0" w:line="240" w:lineRule="auto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教育培训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到位。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根据《实验室安全事故应急处置预案》，每学年开展不少于1次的实验室安全专项教育与培训、应急演练。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加强实验教学过程中学生的安全防护管理及教育，严格执行实验操作规范。</w:t>
            </w:r>
          </w:p>
        </w:tc>
        <w:tc>
          <w:tcPr>
            <w:tcW w:w="2697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34" w:type="dxa"/>
            <w:vAlign w:val="center"/>
          </w:tcPr>
          <w:p>
            <w:pPr>
              <w:pStyle w:val="2"/>
              <w:spacing w:before="0" w:beforeAutospacing="0" w:after="0" w:afterAutospacing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4</w:t>
            </w:r>
          </w:p>
        </w:tc>
        <w:tc>
          <w:tcPr>
            <w:tcW w:w="10956" w:type="dxa"/>
            <w:vAlign w:val="center"/>
          </w:tcPr>
          <w:p>
            <w:pPr>
              <w:jc w:val="both"/>
              <w:rPr>
                <w:rFonts w:hint="eastAsia" w:ascii="微软雅黑" w:hAnsi="微软雅黑" w:eastAsia="仿宋_GB2312" w:cs="微软雅黑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安全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设施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达标。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实验室配紧急洗眼装置、喷淋器（选配）、简易急救箱、足量适宜灭火器等。张贴醒目的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提醒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警示标识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巡查维护记录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。</w:t>
            </w:r>
          </w:p>
        </w:tc>
        <w:tc>
          <w:tcPr>
            <w:tcW w:w="2697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34" w:type="dxa"/>
            <w:vAlign w:val="center"/>
          </w:tcPr>
          <w:p>
            <w:pPr>
              <w:pStyle w:val="2"/>
              <w:spacing w:before="0" w:beforeAutospacing="0" w:after="0" w:afterAutospacing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5</w:t>
            </w:r>
          </w:p>
        </w:tc>
        <w:tc>
          <w:tcPr>
            <w:tcW w:w="10956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贮藏室配备。贮藏室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布局合理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配备科学完善的安全设施、警示标识。贮藏室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安装防盗门窗，室内配备通风设备、消防设施。贮藏室内外配备监控（防腐、防爆型）设备。</w:t>
            </w:r>
          </w:p>
        </w:tc>
        <w:tc>
          <w:tcPr>
            <w:tcW w:w="2697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34" w:type="dxa"/>
            <w:vAlign w:val="center"/>
          </w:tcPr>
          <w:p>
            <w:pPr>
              <w:pStyle w:val="2"/>
              <w:spacing w:before="0" w:beforeAutospacing="0" w:after="0" w:afterAutospacing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6</w:t>
            </w:r>
          </w:p>
        </w:tc>
        <w:tc>
          <w:tcPr>
            <w:tcW w:w="10956" w:type="dxa"/>
            <w:vAlign w:val="center"/>
          </w:tcPr>
          <w:p>
            <w:pPr>
              <w:jc w:val="both"/>
              <w:rPr>
                <w:rFonts w:hint="default" w:ascii="微软雅黑" w:hAnsi="微软雅黑" w:eastAsia="仿宋_GB2312" w:cs="微软雅黑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  <w:t>贮藏室管理。危险化学品的管理和使用应符合“三双”原则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。剧毒化学品的管理和使用应符合“五双”原则。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  <w:t>非危险化学品管理人员出入危险化学品贮藏室，应填写《杭州市中小学危险化学品贮藏室出入登记表》。</w:t>
            </w:r>
          </w:p>
        </w:tc>
        <w:tc>
          <w:tcPr>
            <w:tcW w:w="2697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34" w:type="dxa"/>
            <w:vAlign w:val="center"/>
          </w:tcPr>
          <w:p>
            <w:pPr>
              <w:pStyle w:val="2"/>
              <w:spacing w:before="0" w:beforeAutospacing="0" w:after="0" w:afterAutospacing="0" w:line="240" w:lineRule="auto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7</w:t>
            </w:r>
          </w:p>
        </w:tc>
        <w:tc>
          <w:tcPr>
            <w:tcW w:w="10956" w:type="dxa"/>
            <w:vAlign w:val="center"/>
          </w:tcPr>
          <w:p>
            <w:pPr>
              <w:pStyle w:val="2"/>
              <w:spacing w:before="0" w:beforeAutospacing="0" w:after="0" w:afterAutospacing="0" w:line="240" w:lineRule="auto"/>
              <w:jc w:val="both"/>
              <w:rPr>
                <w:rFonts w:hint="eastAsia" w:ascii="微软雅黑" w:hAnsi="微软雅黑" w:eastAsia="仿宋_GB2312" w:cs="微软雅黑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贮存规范。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危险化学品等贮藏于专业贮藏室（柜），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并根据特性分类隔离贮存，严禁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过量存放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一般不超过1学年使用量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，定期检查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并有记录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。严禁将危险化学品带入教师办公室，严禁实验室过量存放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。</w:t>
            </w:r>
          </w:p>
        </w:tc>
        <w:tc>
          <w:tcPr>
            <w:tcW w:w="2697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34" w:type="dxa"/>
            <w:vAlign w:val="center"/>
          </w:tcPr>
          <w:p>
            <w:pPr>
              <w:pStyle w:val="2"/>
              <w:spacing w:before="0" w:beforeAutospacing="0" w:after="0" w:afterAutospacing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8</w:t>
            </w:r>
          </w:p>
        </w:tc>
        <w:tc>
          <w:tcPr>
            <w:tcW w:w="10956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台账规范。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按规范做好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化学危险品入库、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回收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、处置记录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。规范填写《杭州市中小学危险化学品流向登记表》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并保存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年以上。定期盘存，做到账账相符，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  <w:t>账物相符。台账至少保存3年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。</w:t>
            </w:r>
          </w:p>
        </w:tc>
        <w:tc>
          <w:tcPr>
            <w:tcW w:w="2697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34" w:type="dxa"/>
            <w:vAlign w:val="center"/>
          </w:tcPr>
          <w:p>
            <w:pPr>
              <w:pStyle w:val="2"/>
              <w:spacing w:before="0" w:beforeAutospacing="0" w:after="0" w:afterAutospacing="0" w:line="240" w:lineRule="auto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9</w:t>
            </w:r>
          </w:p>
        </w:tc>
        <w:tc>
          <w:tcPr>
            <w:tcW w:w="10956" w:type="dxa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危废管理达标。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实验废弃物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收集、暂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存于专用贮存场所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贮存场所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建设符合标准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，配备科学完善的安全及环保设施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提醒标识。专人管理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填写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《杭州市中小学实验室危险废物收集登记表》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定期检查。临时贮存时限不超过1年，每年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委托具备相关资质的专业单位进行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专业处置不少于1次。</w:t>
            </w:r>
          </w:p>
        </w:tc>
        <w:tc>
          <w:tcPr>
            <w:tcW w:w="2697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734" w:type="dxa"/>
            <w:vAlign w:val="center"/>
          </w:tcPr>
          <w:p>
            <w:pPr>
              <w:pStyle w:val="2"/>
              <w:spacing w:before="0" w:beforeAutospacing="0" w:after="0" w:afterAutospacing="0" w:line="240" w:lineRule="auto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10</w:t>
            </w:r>
          </w:p>
        </w:tc>
        <w:tc>
          <w:tcPr>
            <w:tcW w:w="10956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易制爆、易制毒类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等特殊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危险化学品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严格按照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属地公安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机关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要求进行申购、运输、贮存、应用、报备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相关台账资料规范、完整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shd w:val="clear" w:color="auto" w:fill="FFFFFF"/>
                <w:vertAlign w:val="baseline"/>
              </w:rPr>
              <w:t>。</w:t>
            </w:r>
          </w:p>
        </w:tc>
        <w:tc>
          <w:tcPr>
            <w:tcW w:w="2697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  <w:lang w:val="en-US" w:eastAsia="zh-CN"/>
        </w:rPr>
      </w:pPr>
    </w:p>
    <w:sectPr>
      <w:pgSz w:w="16838" w:h="11906" w:orient="landscape"/>
      <w:pgMar w:top="442" w:right="1270" w:bottom="499" w:left="127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_gb231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wMTIwMDY3ODNlYTM2MjdmYTlkYjZjNDdjYTZkNjYifQ=="/>
  </w:docVars>
  <w:rsids>
    <w:rsidRoot w:val="6D226A3E"/>
    <w:rsid w:val="06015B30"/>
    <w:rsid w:val="063C28C7"/>
    <w:rsid w:val="150B0A3A"/>
    <w:rsid w:val="19703C2B"/>
    <w:rsid w:val="20FA7FD5"/>
    <w:rsid w:val="269F654D"/>
    <w:rsid w:val="34A077F7"/>
    <w:rsid w:val="393A4BBC"/>
    <w:rsid w:val="3ACB1E14"/>
    <w:rsid w:val="4583305C"/>
    <w:rsid w:val="45A72908"/>
    <w:rsid w:val="47CA5A17"/>
    <w:rsid w:val="4C0F1D55"/>
    <w:rsid w:val="542B41B2"/>
    <w:rsid w:val="5C2178AF"/>
    <w:rsid w:val="60E56F65"/>
    <w:rsid w:val="6122434D"/>
    <w:rsid w:val="62A551B3"/>
    <w:rsid w:val="68EB1475"/>
    <w:rsid w:val="6BA91E1C"/>
    <w:rsid w:val="6D021818"/>
    <w:rsid w:val="6D226A3E"/>
    <w:rsid w:val="79F9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2023-09-18T02:40:00Z</dcterms:created>
  <dc:creator>lly</dc:creator>
  <cp:lastModifiedBy>Lenovo</cp:lastModifiedBy>
  <dcterms:modified xsi:type="dcterms:W3CDTF">2024-05-31T01:54:33Z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564D4E1096094AB494985854607C7508</vt:lpwstr>
  </property>
</Properties>
</file>