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DB281E">
      <w:pPr>
        <w:spacing w:line="560" w:lineRule="exact"/>
        <w:ind w:firstLine="640"/>
        <w:jc w:val="center"/>
        <w:rPr>
          <w:rFonts w:hint="eastAsia" w:ascii="仿宋" w:hAnsi="仿宋" w:eastAsia="仿宋" w:cs="仿宋"/>
          <w:sz w:val="32"/>
          <w:szCs w:val="32"/>
        </w:rPr>
      </w:pPr>
      <w:r>
        <w:rPr>
          <w:rFonts w:hint="eastAsia" w:ascii="仿宋" w:hAnsi="仿宋" w:eastAsia="仿宋" w:cs="仿宋"/>
          <w:sz w:val="32"/>
          <w:szCs w:val="32"/>
        </w:rPr>
        <w:t>德育工作总结</w:t>
      </w:r>
    </w:p>
    <w:p w14:paraId="6B774A59">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过去一</w:t>
      </w:r>
      <w:r>
        <w:rPr>
          <w:rFonts w:hint="eastAsia" w:ascii="仿宋" w:hAnsi="仿宋" w:eastAsia="仿宋" w:cs="仿宋"/>
          <w:sz w:val="32"/>
          <w:szCs w:val="32"/>
          <w:lang w:val="en-US" w:eastAsia="zh-CN"/>
        </w:rPr>
        <w:t>学期</w:t>
      </w:r>
      <w:r>
        <w:rPr>
          <w:rFonts w:hint="eastAsia" w:ascii="仿宋" w:hAnsi="仿宋" w:eastAsia="仿宋" w:cs="仿宋"/>
          <w:sz w:val="32"/>
          <w:szCs w:val="32"/>
        </w:rPr>
        <w:t>，在西湖区教育局的正确领导下，在总校长潘国根的正确领导下，德育处紧紧围绕西湖教育全域优质的发展目标，校“让每一个孩子都有出彩的机会”，面向全体学生、落实全面教育、保障全程生长，全力打造“健康文一”“美好文一”，德育工作取得了一定的成绩。</w:t>
      </w:r>
    </w:p>
    <w:p w14:paraId="117F7944">
      <w:pPr>
        <w:rPr>
          <w:rFonts w:hint="eastAsia" w:ascii="仿宋" w:hAnsi="仿宋" w:eastAsia="仿宋"/>
          <w:b/>
          <w:sz w:val="32"/>
          <w:szCs w:val="32"/>
        </w:rPr>
      </w:pPr>
      <w:r>
        <w:rPr>
          <w:rFonts w:hint="eastAsia" w:ascii="仿宋" w:hAnsi="仿宋" w:eastAsia="仿宋"/>
          <w:b/>
          <w:sz w:val="32"/>
          <w:szCs w:val="32"/>
        </w:rPr>
        <w:t>（一）夯实常规，培根铸魂</w:t>
      </w:r>
    </w:p>
    <w:p w14:paraId="2309C46F">
      <w:pPr>
        <w:ind w:firstLine="643" w:firstLineChars="200"/>
        <w:rPr>
          <w:rFonts w:hint="eastAsia" w:ascii="仿宋" w:hAnsi="仿宋" w:eastAsia="仿宋"/>
          <w:b/>
          <w:sz w:val="32"/>
          <w:szCs w:val="32"/>
        </w:rPr>
      </w:pPr>
      <w:r>
        <w:rPr>
          <w:rFonts w:hint="eastAsia" w:ascii="仿宋" w:hAnsi="仿宋" w:eastAsia="仿宋"/>
          <w:b/>
          <w:sz w:val="32"/>
          <w:szCs w:val="32"/>
        </w:rPr>
        <w:t>1.加强研修，促进德育队伍建设</w:t>
      </w:r>
    </w:p>
    <w:p w14:paraId="50DC034C">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用好每周一次的班主任培训课程，弘扬优秀师德表现，学习先进的班主任工作经验。延续班主任草根培训，以德育项目为单位，进行传帮带。落实德育师徒结对制度，师傅全方位对青年班主任进行指导和帮助。以班主任基本功大赛为模板，开展班主任基本功过关与评优比赛，加强班主任综合素养。加强德育队伍科研意识，通过课题引领，做智慧的德育人。创新w城队伍建设。</w:t>
      </w:r>
    </w:p>
    <w:p w14:paraId="0CA32EF7">
      <w:pPr>
        <w:ind w:firstLine="643"/>
        <w:rPr>
          <w:rFonts w:hint="eastAsia" w:ascii="仿宋" w:hAnsi="仿宋" w:eastAsia="仿宋"/>
          <w:b/>
          <w:sz w:val="32"/>
          <w:szCs w:val="32"/>
        </w:rPr>
      </w:pPr>
      <w:r>
        <w:rPr>
          <w:rFonts w:hint="eastAsia" w:ascii="仿宋" w:hAnsi="仿宋" w:eastAsia="仿宋"/>
          <w:b/>
          <w:sz w:val="32"/>
          <w:szCs w:val="32"/>
        </w:rPr>
        <w:t>2.搭建平台，优化德育评价体系</w:t>
      </w:r>
    </w:p>
    <w:p w14:paraId="7B095CB7">
      <w:pPr>
        <w:spacing w:line="560" w:lineRule="exact"/>
        <w:ind w:firstLine="640"/>
        <w:rPr>
          <w:rFonts w:ascii="仿宋" w:hAnsi="仿宋" w:eastAsia="仿宋" w:cs="仿宋"/>
          <w:sz w:val="32"/>
          <w:szCs w:val="32"/>
        </w:rPr>
      </w:pPr>
      <w:r>
        <w:rPr>
          <w:rFonts w:hint="eastAsia" w:ascii="仿宋" w:hAnsi="仿宋" w:eastAsia="仿宋" w:cs="仿宋"/>
          <w:sz w:val="32"/>
          <w:szCs w:val="32"/>
        </w:rPr>
        <w:t>优化综合评价制度，注重德育的浸润作用，加强过程性评价、表现性评价。利用周一升国旗仪式，拓宽激励面。在传承优秀经验的基础上落实并创新梦想课程展、毕业作品展、年级集会、广播电台、宣传橱窗等平台，为学生提供展示自我的舞台。</w:t>
      </w:r>
    </w:p>
    <w:p w14:paraId="3956DCCB">
      <w:pPr>
        <w:numPr>
          <w:ilvl w:val="0"/>
          <w:numId w:val="0"/>
        </w:numPr>
        <w:spacing w:line="560" w:lineRule="exact"/>
        <w:ind w:firstLine="643"/>
        <w:rPr>
          <w:rFonts w:hint="eastAsia" w:ascii="仿宋" w:hAnsi="仿宋" w:eastAsia="仿宋"/>
          <w:b/>
          <w:sz w:val="32"/>
          <w:szCs w:val="32"/>
        </w:rPr>
      </w:pPr>
      <w:r>
        <w:rPr>
          <w:rFonts w:hint="eastAsia" w:ascii="仿宋" w:hAnsi="仿宋" w:eastAsia="仿宋"/>
          <w:b/>
          <w:sz w:val="32"/>
          <w:szCs w:val="32"/>
        </w:rPr>
        <w:t>3.依托课堂，根植爱国主义思想</w:t>
      </w:r>
    </w:p>
    <w:p w14:paraId="7AFC9C9C">
      <w:pPr>
        <w:numPr>
          <w:ilvl w:val="0"/>
          <w:numId w:val="0"/>
        </w:numPr>
        <w:spacing w:line="560" w:lineRule="exact"/>
        <w:ind w:firstLine="640"/>
        <w:rPr>
          <w:rFonts w:ascii="仿宋" w:hAnsi="仿宋" w:eastAsia="仿宋" w:cs="仿宋"/>
          <w:sz w:val="32"/>
          <w:szCs w:val="32"/>
        </w:rPr>
      </w:pPr>
      <w:r>
        <w:rPr>
          <w:rFonts w:hint="eastAsia" w:ascii="仿宋" w:hAnsi="仿宋" w:eastAsia="仿宋" w:cs="仿宋"/>
          <w:sz w:val="32"/>
          <w:szCs w:val="32"/>
        </w:rPr>
        <w:t>扎实开展每周一次的班队活动课，以爱国主义为主线，推进习近平新时代中国特色社会主义思想在学生意识上和行动上落地扎根。以社会主义核心价值观为目标，以每周德育重点为抓手，夯实学生日常行为规范，培养有礼貌、讲信用、有爱心、善交流、讲文明、负责人、守规则、会合作、爱劳动的社会主义接班人。</w:t>
      </w:r>
    </w:p>
    <w:p w14:paraId="5502B613">
      <w:pPr>
        <w:rPr>
          <w:rFonts w:hint="eastAsia" w:ascii="仿宋" w:hAnsi="仿宋" w:eastAsia="仿宋"/>
          <w:b/>
          <w:sz w:val="32"/>
          <w:szCs w:val="32"/>
        </w:rPr>
      </w:pPr>
      <w:r>
        <w:rPr>
          <w:rFonts w:hint="eastAsia" w:ascii="仿宋" w:hAnsi="仿宋" w:eastAsia="仿宋"/>
          <w:b/>
          <w:sz w:val="32"/>
          <w:szCs w:val="32"/>
        </w:rPr>
        <w:t>（二）课程引领，全面发展</w:t>
      </w:r>
    </w:p>
    <w:p w14:paraId="08836032">
      <w:pPr>
        <w:ind w:firstLine="643"/>
        <w:rPr>
          <w:rFonts w:hint="eastAsia" w:ascii="仿宋" w:hAnsi="仿宋" w:eastAsia="仿宋"/>
          <w:b/>
          <w:sz w:val="32"/>
          <w:szCs w:val="32"/>
        </w:rPr>
      </w:pPr>
      <w:r>
        <w:rPr>
          <w:rFonts w:hint="eastAsia" w:ascii="仿宋" w:hAnsi="仿宋" w:eastAsia="仿宋"/>
          <w:b/>
          <w:sz w:val="32"/>
          <w:szCs w:val="32"/>
        </w:rPr>
        <w:t>1.深化学科节日课程，引领学生综合发展</w:t>
      </w:r>
    </w:p>
    <w:p w14:paraId="7E41A5FB">
      <w:pPr>
        <w:spacing w:line="560" w:lineRule="exact"/>
        <w:ind w:firstLine="640"/>
        <w:rPr>
          <w:rFonts w:ascii="仿宋" w:hAnsi="仿宋" w:eastAsia="仿宋" w:cs="仿宋"/>
          <w:sz w:val="32"/>
          <w:szCs w:val="32"/>
        </w:rPr>
      </w:pPr>
      <w:r>
        <w:rPr>
          <w:rFonts w:hint="eastAsia" w:ascii="仿宋" w:hAnsi="仿宋" w:eastAsia="仿宋" w:cs="仿宋"/>
          <w:sz w:val="32"/>
          <w:szCs w:val="32"/>
        </w:rPr>
        <w:t>以学科为依托，以活动促发展，统筹规划学校传统节日。三月读书节、四月科技节、五月艺术节、六月贸易节，再加上一二年级的足球联赛，三四年级的篮球联赛，三年级的献给妈妈的歌主题班会，五年级的军训，六年级的毕业歌系列，从学科和各年级特色活动出发，发掘学生身上的闪光点，让每一个孩子在学科活动中找到自己的兴趣和特长，并发挥自己的优势，获得出彩的机会。</w:t>
      </w:r>
    </w:p>
    <w:p w14:paraId="5D8821CA">
      <w:pPr>
        <w:ind w:firstLine="643"/>
        <w:rPr>
          <w:rFonts w:ascii="仿宋" w:hAnsi="仿宋" w:eastAsia="仿宋"/>
          <w:b/>
          <w:sz w:val="32"/>
          <w:szCs w:val="32"/>
        </w:rPr>
      </w:pPr>
      <w:r>
        <w:rPr>
          <w:rFonts w:hint="eastAsia" w:ascii="仿宋" w:hAnsi="仿宋" w:eastAsia="仿宋"/>
          <w:b/>
          <w:sz w:val="32"/>
          <w:szCs w:val="32"/>
        </w:rPr>
        <w:t>2.落实家长学校课程，促进家庭教育指导</w:t>
      </w:r>
    </w:p>
    <w:p w14:paraId="7D697498">
      <w:pPr>
        <w:numPr>
          <w:ilvl w:val="0"/>
          <w:numId w:val="0"/>
        </w:numPr>
        <w:spacing w:line="560" w:lineRule="exact"/>
        <w:ind w:firstLine="640"/>
        <w:rPr>
          <w:rFonts w:ascii="仿宋" w:hAnsi="仿宋" w:eastAsia="仿宋" w:cs="仿宋"/>
          <w:sz w:val="32"/>
          <w:szCs w:val="32"/>
        </w:rPr>
      </w:pPr>
      <w:r>
        <w:rPr>
          <w:rFonts w:hint="eastAsia" w:ascii="仿宋" w:hAnsi="仿宋" w:eastAsia="仿宋" w:cs="仿宋"/>
          <w:sz w:val="32"/>
          <w:szCs w:val="32"/>
        </w:rPr>
        <w:t>针对性开展家长学校课程，开展家长会、落实青春期教育课程等，开展家庭教育指导工作。通过家长会、“献给妈妈的歌”主题开放日、毕业歌系列活动等，渗透感恩教育，拉进学校-家长-学生之间的距离，营造和谐美好的家校关系。成立校级家委会，促进家校社协同发展。</w:t>
      </w:r>
    </w:p>
    <w:p w14:paraId="0F8F5DE8">
      <w:pPr>
        <w:ind w:firstLine="643"/>
        <w:rPr>
          <w:rFonts w:ascii="仿宋" w:hAnsi="仿宋" w:eastAsia="仿宋"/>
          <w:b/>
          <w:sz w:val="32"/>
          <w:szCs w:val="32"/>
        </w:rPr>
      </w:pPr>
      <w:r>
        <w:rPr>
          <w:rFonts w:hint="eastAsia" w:ascii="仿宋" w:hAnsi="仿宋" w:eastAsia="仿宋"/>
          <w:b/>
          <w:sz w:val="32"/>
          <w:szCs w:val="32"/>
        </w:rPr>
        <w:t>3.发展学校特色课程，发挥优项引领作用</w:t>
      </w:r>
    </w:p>
    <w:p w14:paraId="4E7A8F7E">
      <w:pPr>
        <w:numPr>
          <w:ilvl w:val="0"/>
          <w:numId w:val="0"/>
        </w:numPr>
        <w:spacing w:line="560" w:lineRule="exact"/>
        <w:ind w:firstLine="640"/>
        <w:rPr>
          <w:rFonts w:ascii="仿宋" w:hAnsi="仿宋" w:eastAsia="仿宋" w:cs="仿宋"/>
          <w:sz w:val="32"/>
          <w:szCs w:val="32"/>
        </w:rPr>
      </w:pPr>
      <w:r>
        <w:rPr>
          <w:rFonts w:hint="eastAsia" w:ascii="仿宋" w:hAnsi="仿宋" w:eastAsia="仿宋" w:cs="仿宋"/>
          <w:sz w:val="32"/>
          <w:szCs w:val="32"/>
        </w:rPr>
        <w:t>全力推进学生体质健康、艺术审美能力的提升。发展文一体育、音乐、美术、科技等特色项目，利用好X课程和拓展性课程，进行优势项目的梯队建设，保证佳绩。</w:t>
      </w:r>
    </w:p>
    <w:p w14:paraId="53D344B6">
      <w:pPr>
        <w:rPr>
          <w:rFonts w:hint="eastAsia" w:ascii="仿宋" w:hAnsi="仿宋" w:eastAsia="仿宋"/>
          <w:b/>
          <w:sz w:val="32"/>
          <w:szCs w:val="32"/>
        </w:rPr>
      </w:pPr>
      <w:r>
        <w:rPr>
          <w:rFonts w:hint="eastAsia" w:ascii="仿宋" w:hAnsi="仿宋" w:eastAsia="仿宋"/>
          <w:b/>
          <w:sz w:val="32"/>
          <w:szCs w:val="32"/>
        </w:rPr>
        <w:t>（三）重拳出击，守护健康</w:t>
      </w:r>
    </w:p>
    <w:p w14:paraId="06A493BB">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健全心理辅导机制，呵护学生心理健康。发挥心理辅导站站长的专业指导作用，每学期不少于一次专业培训，明确辅导站值班要求，做好专业的辅导记录和辅导跟踪。指导班主任做好特殊学生排查和分类，建立特殊学生一生一案，做好特殊学生家访和课后心理辅导工作。</w:t>
      </w:r>
    </w:p>
    <w:p w14:paraId="35C1505C">
      <w:pPr>
        <w:ind w:firstLine="643"/>
        <w:rPr>
          <w:rFonts w:hint="eastAsia" w:ascii="仿宋" w:hAnsi="仿宋" w:eastAsia="仿宋"/>
          <w:b/>
          <w:sz w:val="32"/>
          <w:szCs w:val="32"/>
        </w:rPr>
      </w:pPr>
      <w:r>
        <w:rPr>
          <w:rFonts w:hint="eastAsia" w:ascii="仿宋" w:hAnsi="仿宋" w:eastAsia="仿宋"/>
          <w:b/>
          <w:sz w:val="32"/>
          <w:szCs w:val="32"/>
        </w:rPr>
        <w:t>1.构建三位一体模式，保障学生体质健康</w:t>
      </w:r>
    </w:p>
    <w:p w14:paraId="2B2A1E3B">
      <w:pPr>
        <w:numPr>
          <w:ilvl w:val="0"/>
          <w:numId w:val="0"/>
        </w:num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通过开展体康运动会，大课间展示评比，营造运动健康的校园氛围。通过钉钉，提升体质健康能力作为最重要的回家作业，形成体育锻炼习惯，增强体质。</w:t>
      </w:r>
    </w:p>
    <w:p w14:paraId="4198AAF4">
      <w:pPr>
        <w:ind w:firstLine="643"/>
        <w:rPr>
          <w:rFonts w:hint="eastAsia" w:ascii="仿宋" w:hAnsi="仿宋" w:eastAsia="仿宋"/>
          <w:b/>
          <w:sz w:val="32"/>
          <w:szCs w:val="32"/>
        </w:rPr>
      </w:pPr>
      <w:r>
        <w:rPr>
          <w:rFonts w:hint="eastAsia" w:ascii="仿宋" w:hAnsi="仿宋" w:eastAsia="仿宋"/>
          <w:b/>
          <w:sz w:val="32"/>
          <w:szCs w:val="32"/>
        </w:rPr>
        <w:t>2.形成检-防-治闭环，坚守学生视力健康</w:t>
      </w:r>
    </w:p>
    <w:p w14:paraId="543EE945">
      <w:pPr>
        <w:numPr>
          <w:ilvl w:val="0"/>
          <w:numId w:val="0"/>
        </w:num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进一步落实眼操常态检查反馈制度及学期初、期末体质和视力对比检查制度（检）。每月公布坐姿排行榜，并纳入班主任工作考核，</w:t>
      </w:r>
      <w:r>
        <w:rPr>
          <w:rFonts w:ascii="仿宋" w:hAnsi="仿宋" w:eastAsia="仿宋" w:cs="仿宋"/>
          <w:sz w:val="32"/>
          <w:szCs w:val="32"/>
        </w:rPr>
        <w:t>联合总务处调整座椅高度、</w:t>
      </w:r>
      <w:r>
        <w:rPr>
          <w:rFonts w:hint="eastAsia" w:ascii="仿宋" w:hAnsi="仿宋" w:eastAsia="仿宋" w:cs="仿宋"/>
          <w:sz w:val="32"/>
          <w:szCs w:val="32"/>
        </w:rPr>
        <w:t>灯光、投影等设施（防）。同时引进专家和活动，宣传近视防控的重要性，更科学有效地预防近视。</w:t>
      </w:r>
    </w:p>
    <w:p w14:paraId="6093A094">
      <w:pPr>
        <w:ind w:firstLine="643"/>
        <w:rPr>
          <w:rFonts w:hint="eastAsia" w:ascii="仿宋" w:hAnsi="仿宋" w:eastAsia="仿宋"/>
          <w:b/>
          <w:sz w:val="32"/>
          <w:szCs w:val="32"/>
        </w:rPr>
      </w:pPr>
      <w:r>
        <w:rPr>
          <w:rFonts w:hint="eastAsia" w:ascii="仿宋" w:hAnsi="仿宋" w:eastAsia="仿宋"/>
          <w:b/>
          <w:sz w:val="32"/>
          <w:szCs w:val="32"/>
        </w:rPr>
        <w:t>3.落实排查-观察-检查闭环，守护学生心理健康</w:t>
      </w:r>
    </w:p>
    <w:p w14:paraId="1730B83F">
      <w:pPr>
        <w:numPr>
          <w:ilvl w:val="0"/>
          <w:numId w:val="0"/>
        </w:num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每学期严格落实1次精准的特殊学生排查，确保班主任和相关行政对特殊学生、特殊家庭有足够的了解。每个特殊学生均建有个人案例，教师通过家访和谈心，建立紧密的联系。与区域心理健康站保持沟通与合作，对有较严重表现的学生进行心理干预和心理治疗，家校合力为学生创建积极健康的生活学习环境。</w:t>
      </w:r>
    </w:p>
    <w:p w14:paraId="7327F6A0">
      <w:pPr>
        <w:rPr>
          <w:rFonts w:hint="eastAsia" w:ascii="仿宋" w:hAnsi="仿宋" w:eastAsia="仿宋"/>
          <w:b/>
          <w:sz w:val="32"/>
          <w:szCs w:val="32"/>
        </w:rPr>
      </w:pPr>
      <w:bookmarkStart w:id="0" w:name="_GoBack"/>
      <w:bookmarkEnd w:id="0"/>
      <w:r>
        <w:rPr>
          <w:rFonts w:hint="eastAsia" w:ascii="仿宋" w:hAnsi="仿宋" w:eastAsia="仿宋"/>
          <w:b/>
          <w:sz w:val="32"/>
          <w:szCs w:val="32"/>
        </w:rPr>
        <w:t>（四）多方联动，向美而行</w:t>
      </w:r>
    </w:p>
    <w:p w14:paraId="1F82A911">
      <w:pPr>
        <w:ind w:firstLine="643"/>
        <w:rPr>
          <w:rFonts w:hint="eastAsia" w:ascii="仿宋" w:hAnsi="仿宋" w:eastAsia="仿宋"/>
          <w:b/>
          <w:sz w:val="32"/>
          <w:szCs w:val="32"/>
        </w:rPr>
      </w:pPr>
      <w:r>
        <w:rPr>
          <w:rFonts w:hint="eastAsia" w:ascii="仿宋" w:hAnsi="仿宋" w:eastAsia="仿宋"/>
          <w:b/>
          <w:sz w:val="32"/>
          <w:szCs w:val="32"/>
        </w:rPr>
        <w:t>1.完善卫生检查制度，营造洁美校园</w:t>
      </w:r>
    </w:p>
    <w:p w14:paraId="4A83419B">
      <w:pPr>
        <w:spacing w:line="560" w:lineRule="exact"/>
        <w:ind w:firstLine="640"/>
        <w:rPr>
          <w:rFonts w:ascii="仿宋" w:hAnsi="仿宋" w:eastAsia="仿宋" w:cs="仿宋"/>
          <w:sz w:val="32"/>
          <w:szCs w:val="32"/>
        </w:rPr>
      </w:pPr>
      <w:r>
        <w:rPr>
          <w:rFonts w:hint="eastAsia" w:ascii="仿宋" w:hAnsi="仿宋" w:eastAsia="仿宋" w:cs="仿宋"/>
          <w:sz w:val="32"/>
          <w:szCs w:val="32"/>
        </w:rPr>
        <w:t>与各部门联动，以洁美校园评比为抓手，完善校园一日两扫制度、包干区制度、大扫除制度等，落实日常检查和反馈，引导学生做好日常保洁，养成随手捡起垃圾的好习惯，做到“心中有标准，手中有行动”。</w:t>
      </w:r>
    </w:p>
    <w:p w14:paraId="4734BFC5">
      <w:pPr>
        <w:ind w:firstLine="643"/>
        <w:rPr>
          <w:rFonts w:ascii="仿宋" w:hAnsi="仿宋" w:eastAsia="仿宋"/>
          <w:b/>
          <w:sz w:val="32"/>
          <w:szCs w:val="32"/>
        </w:rPr>
      </w:pPr>
      <w:r>
        <w:rPr>
          <w:rFonts w:hint="eastAsia" w:ascii="仿宋" w:hAnsi="仿宋" w:eastAsia="仿宋"/>
          <w:b/>
          <w:sz w:val="32"/>
          <w:szCs w:val="32"/>
        </w:rPr>
        <w:t>2.深化物质文化建设，打造灵动校园</w:t>
      </w:r>
    </w:p>
    <w:p w14:paraId="7C1874CB">
      <w:pPr>
        <w:numPr>
          <w:ilvl w:val="0"/>
          <w:numId w:val="0"/>
        </w:numPr>
        <w:spacing w:line="560" w:lineRule="exact"/>
        <w:ind w:firstLine="640"/>
        <w:rPr>
          <w:rFonts w:ascii="仿宋" w:hAnsi="仿宋" w:eastAsia="仿宋" w:cs="仿宋"/>
          <w:sz w:val="32"/>
          <w:szCs w:val="32"/>
        </w:rPr>
      </w:pPr>
      <w:r>
        <w:rPr>
          <w:rFonts w:hint="eastAsia" w:ascii="仿宋" w:hAnsi="仿宋" w:eastAsia="仿宋" w:cs="仿宋"/>
          <w:sz w:val="32"/>
          <w:szCs w:val="32"/>
        </w:rPr>
        <w:t>与学校活动联动，抓住学校建设美丽学校、绿色学校评比、“品味书香 诵读经典”征文活动、弘扬民族精神等活动为契机，营造安全和谐校园、绿色环保校园、书香校园等多彩校园文化，积极申报健康促进学校金奖。</w:t>
      </w:r>
    </w:p>
    <w:p w14:paraId="341911B9">
      <w:pPr>
        <w:ind w:firstLine="640"/>
        <w:rPr>
          <w:rFonts w:ascii="黑体" w:hAnsi="黑体" w:eastAsia="黑体" w:cs="黑体"/>
          <w:sz w:val="32"/>
          <w:szCs w:val="32"/>
        </w:rPr>
      </w:pPr>
    </w:p>
    <w:p w14:paraId="0339DD44">
      <w:pPr>
        <w:ind w:firstLine="640"/>
        <w:rPr>
          <w:rFonts w:ascii="仿宋" w:hAnsi="仿宋" w:eastAsia="仿宋"/>
          <w:bCs/>
          <w:sz w:val="32"/>
          <w:szCs w:val="32"/>
        </w:rPr>
      </w:pPr>
    </w:p>
    <w:sectPr>
      <w:footnotePr>
        <w:numFmt w:val="decimal"/>
      </w:footnotePr>
      <w:endnotePr>
        <w:numFmt w:val="decimal"/>
      </w:endnotePr>
      <w:pgSz w:w="11906" w:h="16838"/>
      <w:pgMar w:top="1440" w:right="1800" w:bottom="1440" w:left="1800" w:header="720" w:footer="720" w:gutter="0"/>
      <w:paperSrc/>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B0604020202020204"/>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undefined">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8546688"/>
  <w:drawingGridVerticalSpacing w:val="156"/>
  <w:displayHorizontalDrawingGridEvery w:val="1"/>
  <w:displayVerticalDrawingGridEvery w:val="1"/>
  <w:noPunctuationKerning w:val="1"/>
  <w:endnotePr>
    <w:numFmt w:val="decimal"/>
  </w:endnotePr>
  <w:compat>
    <w:doNotExpandShiftReturn/>
    <w:doNotWrapTextWithPunct/>
    <w:doNotUseEastAsianBreakRules/>
    <w:useFELayout/>
    <w:doNotUseIndentAsNumberingTabStop/>
    <w:compatSetting w:name="compatibilityMode" w:uri="http://schemas.microsoft.com/office/word" w:val="12"/>
  </w:compat>
  <w:docVars>
    <w:docVar w:name="commondata" w:val="eyJoZGlkIjoiNzJhNDE2M2FhZjNmZjdhODlkMWJmN2ZlNTkwZDBmMjcifQ=="/>
  </w:docVars>
  <w:rsids>
    <w:rsidRoot w:val="00000000"/>
    <w:rsid w:val="14E1295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iPriority="99" w:name="Title"/>
    <w:lsdException w:uiPriority="99" w:name="Closing"/>
    <w:lsdException w:uiPriority="99" w:name="Signature"/>
    <w:lsdException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iPriority="99"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iPriority="99" w:name="Strong"/>
    <w:lsdException w:uiPriority="99"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1"/>
      <w:sz w:val="21"/>
      <w:szCs w:val="24"/>
      <w:lang w:val="en-US" w:eastAsia="zh-CN" w:bidi="ar-SA"/>
    </w:rPr>
  </w:style>
  <w:style w:type="character" w:default="1" w:styleId="6">
    <w:name w:val="Default Paragraph Font"/>
    <w:uiPriority w:val="0"/>
    <w:rPr>
      <w:kern w:val="0"/>
      <w:sz w:val="20"/>
      <w:szCs w:val="20"/>
      <w:lang w:val="en-US" w:eastAsia="zh-CN" w:bidi="ar-SA"/>
    </w:rPr>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qFormat/>
    <w:uiPriority w:val="0"/>
    <w:pPr>
      <w:widowControl w:val="0"/>
      <w:tabs>
        <w:tab w:val="center" w:pos="4153"/>
        <w:tab w:val="right" w:pos="8306"/>
      </w:tabs>
      <w:jc w:val="left"/>
    </w:pPr>
    <w:rPr>
      <w:rFonts w:ascii="Times New Roman" w:hAnsi="Times New Roman" w:eastAsia="宋体" w:cs="Times New Roman"/>
      <w:kern w:val="1"/>
      <w:sz w:val="18"/>
      <w:szCs w:val="18"/>
      <w:lang w:val="en-US" w:eastAsia="zh-CN" w:bidi="ar-SA"/>
    </w:rPr>
  </w:style>
  <w:style w:type="paragraph" w:styleId="3">
    <w:name w:val="header"/>
    <w:qFormat/>
    <w:uiPriority w:val="0"/>
    <w:pPr>
      <w:widowControl w:val="0"/>
      <w:pBdr>
        <w:top w:val="none" w:color="000000" w:sz="0" w:space="3"/>
        <w:left w:val="none" w:color="000000" w:sz="0" w:space="3"/>
        <w:bottom w:val="single" w:color="000000" w:sz="6" w:space="1"/>
        <w:right w:val="none" w:color="000000" w:sz="0" w:space="3"/>
        <w:between w:val="none" w:color="000000" w:sz="0" w:space="0"/>
      </w:pBdr>
      <w:shd w:val="clear"/>
      <w:tabs>
        <w:tab w:val="center" w:pos="4153"/>
        <w:tab w:val="right" w:pos="8306"/>
      </w:tabs>
      <w:jc w:val="center"/>
    </w:pPr>
    <w:rPr>
      <w:rFonts w:ascii="Times New Roman" w:hAnsi="Times New Roman" w:eastAsia="宋体" w:cs="Times New Roman"/>
      <w:kern w:val="1"/>
      <w:sz w:val="18"/>
      <w:szCs w:val="18"/>
      <w:lang w:val="en-US" w:eastAsia="zh-CN" w:bidi="ar-SA"/>
    </w:rPr>
  </w:style>
  <w:style w:type="paragraph" w:styleId="4">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customStyle="1" w:styleId="7">
    <w:name w:val="页眉 字符"/>
    <w:uiPriority w:val="0"/>
    <w:rPr>
      <w:kern w:val="1"/>
      <w:sz w:val="18"/>
      <w:szCs w:val="18"/>
    </w:rPr>
  </w:style>
  <w:style w:type="character" w:customStyle="1" w:styleId="8">
    <w:name w:val="页脚 字符"/>
    <w:uiPriority w:val="0"/>
    <w:rPr>
      <w:kern w:val="1"/>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Times New Roman"/>
        <a:ea typeface="宋体"/>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1642</Words>
  <Characters>1653</Characters>
  <TotalTime>1</TotalTime>
  <ScaleCrop>false</ScaleCrop>
  <LinksUpToDate>false</LinksUpToDate>
  <CharactersWithSpaces>1654</CharactersWithSpaces>
  <Application>WPS Office_12.1.0.17133_F1E327BC-269C-435d-A152-05C5408002CA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2021-06-15T03:35:00Z</dcterms:created>
  <dc:creator>WYJ</dc:creator>
  <cp:lastModifiedBy>山羊老师</cp:lastModifiedBy>
  <dcterms:modified xsi:type="dcterms:W3CDTF">2024-07-03T16:06:00Z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90682E9353E04C8EA59AB9A03C24544C_12</vt:lpwstr>
  </property>
</Properties>
</file>