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黑体" w:cs="宋体"/>
          <w:b/>
          <w:sz w:val="24"/>
          <w:szCs w:val="24"/>
          <w:lang w:val="en-US" w:eastAsia="zh-CN"/>
        </w:rPr>
      </w:pPr>
      <w:bookmarkStart w:id="0" w:name="_GoBack"/>
      <w:r>
        <w:rPr>
          <w:rFonts w:ascii="黑体" w:hAnsi="宋体" w:eastAsia="黑体" w:cs="黑体"/>
          <w:sz w:val="32"/>
          <w:szCs w:val="32"/>
        </w:rPr>
        <w:t>西子湖小学校本研修考核认定细则（试行）201</w:t>
      </w:r>
      <w:r>
        <w:rPr>
          <w:rFonts w:hint="eastAsia" w:ascii="黑体" w:hAnsi="宋体" w:eastAsia="黑体" w:cs="黑体"/>
          <w:sz w:val="32"/>
          <w:szCs w:val="32"/>
          <w:lang w:val="en-US" w:eastAsia="zh-CN"/>
        </w:rPr>
        <w:t>9新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浙江省中小学教师专业发展培训若干规定（试行）》文件精神，中小学教师专业发展培训每5年为一个周期。在职中小学教师，周期内参加专业发展培训时间应累计不少于360学时，其中校本培训时间的计算不超过总学时的三分之一。以5年10个学期计算，每学期必须完成12学时校本培训。西子湖小学校本研修考核认定细则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1、每学期初下发考评表，教师根据考评表内容进行各项目的校本研修；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2、每学期末进行考评一次，教师根据考评表进行自评，由相关项目负责人进行考评，汇总至继续教育负责人处；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3、根据考评分数分别定级为优秀（80分及以上）、良好（70分及以上）、合格（60分及以上）、不合格（60分以下）；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4、合格及以上等级均认定12学时，不合格者根据具体分数除10后去余取整；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5、考评结果将作为学校评优评先、聘任依据，不合格者不予评优评先；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6、参加学校集中研修和教研组集中研修，须遵守如下规定：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（1）严重违反课堂纪律不予以分数认定。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（2）按时参加培训，不迟到、不早退，三次迟到及早退作缺课一次论。如果迟到或早退应由本人及时告之校长或继续教育负责人处，说明原因，并附请假条。事后补假一律无效，作旷课一次论处。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（3）不得无故缺席。如确有特殊原因不能参加学习，须持有关证明事先到继续教育负责人处办理请假手续，并征得继续教育负责人同意后才能认可。否则作旷课处理。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（4）每次培训因个人原因迟到、早退者，在认定分数时，扣除1分。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60" w:lineRule="auto"/>
        <w:ind w:left="0" w:firstLine="480"/>
      </w:pPr>
      <w:r>
        <w:rPr>
          <w:rFonts w:hint="eastAsia" w:ascii="宋体" w:hAnsi="宋体" w:eastAsia="宋体" w:cs="宋体"/>
          <w:sz w:val="24"/>
          <w:szCs w:val="24"/>
        </w:rPr>
        <w:t xml:space="preserve">   （5）请假（事、病）超过所有培训（包括集中培训、教研组培训）课时总数的五分之一，或旷课一次以上，则视为考勤不合格，则校本集中研修部分分数不予认定。产假教师完成培训作业可认定相应学时。因公外出需持有关证明事先到继续教育负责人处办理请假手续，并征得继续教育负责人同意后才能认可，事后必须按要求完成该次培训作业。旷课一次扣除分数4分。培训如有作业，个人原因请假作业补齐不予扣分，如无作业，个人原因请假扣除2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（6）培训如有作业，未完成作业者每次扣除2分。作业若有考核要求，则按优秀、合格、不合格分别给予4分、3分、0分。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（7）抄袭他人作业，本次培训不予以任何分数。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7、其它相关学时认定，按《西湖区中小学教师继续教育管理考核实施办法》相关规定认定。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8、具体各项分数认定规定如下：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A研修类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84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）集中研修（</w:t>
      </w:r>
      <w:r>
        <w:rPr>
          <w:rFonts w:hint="default" w:ascii="Times New Roman" w:hAnsi="Times New Roman" w:eastAsia="宋体" w:cs="Times New Roman"/>
          <w:sz w:val="21"/>
          <w:szCs w:val="21"/>
        </w:rPr>
        <w:t>24</w:t>
      </w:r>
      <w:r>
        <w:rPr>
          <w:rFonts w:hint="eastAsia" w:ascii="宋体" w:hAnsi="宋体" w:eastAsia="宋体" w:cs="宋体"/>
          <w:sz w:val="21"/>
          <w:szCs w:val="21"/>
        </w:rPr>
        <w:t>分）：最高计</w:t>
      </w:r>
      <w:r>
        <w:rPr>
          <w:rFonts w:hint="default" w:ascii="Times New Roman" w:hAnsi="Times New Roman" w:eastAsia="宋体" w:cs="Times New Roman"/>
          <w:sz w:val="21"/>
          <w:szCs w:val="21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次，每次</w:t>
      </w:r>
      <w:r>
        <w:rPr>
          <w:rFonts w:hint="default" w:ascii="Times New Roman" w:hAnsi="Times New Roman" w:eastAsia="宋体" w:cs="Times New Roman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分，共计</w:t>
      </w:r>
      <w:r>
        <w:rPr>
          <w:rFonts w:hint="default" w:ascii="Times New Roman" w:hAnsi="Times New Roman" w:eastAsia="宋体" w:cs="Times New Roman"/>
          <w:sz w:val="21"/>
          <w:szCs w:val="21"/>
        </w:rPr>
        <w:t>24</w:t>
      </w:r>
      <w:r>
        <w:rPr>
          <w:rFonts w:hint="eastAsia" w:ascii="宋体" w:hAnsi="宋体" w:eastAsia="宋体" w:cs="宋体"/>
          <w:sz w:val="21"/>
          <w:szCs w:val="21"/>
        </w:rPr>
        <w:t>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84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）教研组研修（</w:t>
      </w:r>
      <w:r>
        <w:rPr>
          <w:rFonts w:hint="default" w:ascii="Times New Roman" w:hAnsi="Times New Roman" w:eastAsia="宋体" w:cs="Times New Roman"/>
          <w:sz w:val="21"/>
          <w:szCs w:val="21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t>分）：最高计</w:t>
      </w:r>
      <w:r>
        <w:rPr>
          <w:rFonts w:hint="default" w:ascii="Times New Roman" w:hAnsi="Times New Roman" w:eastAsia="宋体" w:cs="Times New Roman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次，每次</w:t>
      </w:r>
      <w:r>
        <w:rPr>
          <w:rFonts w:hint="default" w:ascii="Times New Roman" w:hAnsi="Times New Roman" w:eastAsia="宋体" w:cs="Times New Roman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分，共计</w:t>
      </w:r>
      <w:r>
        <w:rPr>
          <w:rFonts w:hint="default" w:ascii="Times New Roman" w:hAnsi="Times New Roman" w:eastAsia="宋体" w:cs="Times New Roman"/>
          <w:sz w:val="21"/>
          <w:szCs w:val="21"/>
        </w:rPr>
        <w:t>16</w:t>
      </w:r>
      <w:r>
        <w:rPr>
          <w:rFonts w:hint="eastAsia" w:ascii="宋体" w:hAnsi="宋体" w:eastAsia="宋体" w:cs="宋体"/>
          <w:sz w:val="21"/>
          <w:szCs w:val="21"/>
        </w:rPr>
        <w:t>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0" w:right="0" w:firstLine="840" w:firstLineChars="4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）校外研修（</w:t>
      </w:r>
      <w:r>
        <w:rPr>
          <w:rFonts w:hint="default" w:ascii="Times New Roman" w:hAnsi="Times New Roman" w:eastAsia="宋体" w:cs="Times New Roman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分）：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片、区、市级教研活动（考核表请注明活动时间、内容）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0" w:right="0" w:firstLine="840" w:firstLineChars="4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right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B听课类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right="0"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）校内听课（</w:t>
      </w:r>
      <w:r>
        <w:rPr>
          <w:rFonts w:hint="default" w:ascii="Times New Roman" w:hAnsi="Times New Roman" w:eastAsia="宋体" w:cs="Times New Roman"/>
          <w:sz w:val="21"/>
          <w:szCs w:val="21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分）：</w:t>
      </w:r>
      <w:r>
        <w:rPr>
          <w:rFonts w:hint="default" w:ascii="Times New Roman" w:hAnsi="Times New Roman" w:eastAsia="宋体" w:cs="Times New Roman"/>
          <w:sz w:val="21"/>
          <w:szCs w:val="21"/>
        </w:rPr>
        <w:t>40</w:t>
      </w:r>
      <w:r>
        <w:rPr>
          <w:rFonts w:hint="eastAsia" w:ascii="宋体" w:hAnsi="宋体" w:eastAsia="宋体" w:cs="宋体"/>
          <w:sz w:val="21"/>
          <w:szCs w:val="21"/>
        </w:rPr>
        <w:t>周岁以上</w:t>
      </w:r>
      <w:r>
        <w:rPr>
          <w:rFonts w:hint="default" w:ascii="Times New Roman" w:hAnsi="Times New Roman" w:eastAsia="宋体" w:cs="Times New Roman"/>
          <w:sz w:val="21"/>
          <w:szCs w:val="21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次，每次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分，共计</w:t>
      </w:r>
      <w:r>
        <w:rPr>
          <w:rFonts w:hint="default" w:ascii="Times New Roman" w:hAnsi="Times New Roman" w:eastAsia="宋体" w:cs="Times New Roman"/>
          <w:sz w:val="21"/>
          <w:szCs w:val="21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分；</w:t>
      </w:r>
      <w:r>
        <w:rPr>
          <w:rFonts w:hint="default" w:ascii="Times New Roman" w:hAnsi="Times New Roman" w:eastAsia="宋体" w:cs="Times New Roman"/>
          <w:sz w:val="21"/>
          <w:szCs w:val="21"/>
        </w:rPr>
        <w:t>40</w:t>
      </w:r>
      <w:r>
        <w:rPr>
          <w:rFonts w:hint="eastAsia" w:ascii="宋体" w:hAnsi="宋体" w:eastAsia="宋体" w:cs="宋体"/>
          <w:sz w:val="21"/>
          <w:szCs w:val="21"/>
        </w:rPr>
        <w:t>周岁以下</w:t>
      </w:r>
      <w:r>
        <w:rPr>
          <w:rFonts w:hint="default" w:ascii="Times New Roman" w:hAnsi="Times New Roman" w:eastAsia="宋体" w:cs="Times New Roman"/>
          <w:sz w:val="21"/>
          <w:szCs w:val="21"/>
        </w:rPr>
        <w:t>20</w:t>
      </w:r>
      <w:r>
        <w:rPr>
          <w:rFonts w:hint="eastAsia" w:ascii="宋体" w:hAnsi="宋体" w:eastAsia="宋体" w:cs="宋体"/>
          <w:sz w:val="21"/>
          <w:szCs w:val="21"/>
        </w:rPr>
        <w:t>次，计</w:t>
      </w:r>
      <w:r>
        <w:rPr>
          <w:rFonts w:hint="default" w:ascii="Times New Roman" w:hAnsi="Times New Roman" w:eastAsia="宋体" w:cs="Times New Roman"/>
          <w:sz w:val="21"/>
          <w:szCs w:val="21"/>
        </w:rPr>
        <w:t>15</w:t>
      </w:r>
      <w:r>
        <w:rPr>
          <w:rFonts w:hint="eastAsia" w:ascii="宋体" w:hAnsi="宋体" w:eastAsia="宋体" w:cs="宋体"/>
          <w:sz w:val="21"/>
          <w:szCs w:val="21"/>
        </w:rPr>
        <w:t>分，少一次扣一分。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right="0" w:firstLine="840" w:firstLineChars="4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）开课（</w:t>
      </w:r>
      <w:r>
        <w:rPr>
          <w:rFonts w:hint="default" w:ascii="Times New Roman" w:hAnsi="Times New Roman" w:eastAsia="宋体" w:cs="Times New Roman"/>
          <w:sz w:val="21"/>
          <w:szCs w:val="21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分）：按教研组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分，校级</w:t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分、片级</w:t>
      </w:r>
      <w:r>
        <w:rPr>
          <w:rFonts w:hint="default" w:ascii="Times New Roman" w:hAnsi="Times New Roman" w:eastAsia="宋体" w:cs="Times New Roman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分、区级</w:t>
      </w:r>
      <w:r>
        <w:rPr>
          <w:rFonts w:hint="default" w:ascii="Times New Roman" w:hAnsi="Times New Roman" w:eastAsia="宋体" w:cs="Times New Roman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分、市级及以上</w:t>
      </w:r>
      <w:r>
        <w:rPr>
          <w:rFonts w:hint="default" w:ascii="Times New Roman" w:hAnsi="Times New Roman" w:eastAsia="宋体" w:cs="Times New Roman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分，获奖在原基础上加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分。(校际活动按片级计算）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（考核表请注明级别、内容）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right="0" w:firstLine="840" w:firstLineChars="400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C教育研究类：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right="0" w:firstLine="840" w:firstLineChars="4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）论文（</w:t>
      </w:r>
      <w:r>
        <w:rPr>
          <w:rFonts w:hint="default" w:ascii="Times New Roman" w:hAnsi="Times New Roman" w:eastAsia="宋体" w:cs="Times New Roman"/>
          <w:sz w:val="21"/>
          <w:szCs w:val="21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分）：校级</w:t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分、区级</w:t>
      </w:r>
      <w:r>
        <w:rPr>
          <w:rFonts w:hint="default" w:ascii="Times New Roman" w:hAnsi="Times New Roman" w:eastAsia="宋体" w:cs="Times New Roman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分、市级</w:t>
      </w:r>
      <w:r>
        <w:rPr>
          <w:rFonts w:hint="default" w:ascii="Times New Roman" w:hAnsi="Times New Roman" w:eastAsia="宋体" w:cs="Times New Roman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分、省级及以上</w:t>
      </w:r>
      <w:r>
        <w:rPr>
          <w:rFonts w:hint="default" w:ascii="Times New Roman" w:hAnsi="Times New Roman" w:eastAsia="宋体" w:cs="Times New Roman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分。（按职称评审认定机构为准，学会及其它教育机构获奖论文按校级论文得分，送评未获奖计1分。）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（</w:t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）课题立项（</w:t>
      </w:r>
      <w:r>
        <w:rPr>
          <w:rFonts w:hint="default" w:ascii="Times New Roman" w:hAnsi="Times New Roman" w:eastAsia="宋体" w:cs="Times New Roman"/>
          <w:sz w:val="21"/>
          <w:szCs w:val="21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分）：校级1分、区级</w:t>
      </w:r>
      <w:r>
        <w:rPr>
          <w:rFonts w:hint="default" w:ascii="Times New Roman" w:hAnsi="Times New Roman" w:eastAsia="宋体" w:cs="Times New Roman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分、市级</w:t>
      </w:r>
      <w:r>
        <w:rPr>
          <w:rFonts w:hint="default" w:ascii="Times New Roman" w:hAnsi="Times New Roman" w:eastAsia="宋体" w:cs="Times New Roman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分、省级及以上</w:t>
      </w:r>
      <w:r>
        <w:rPr>
          <w:rFonts w:hint="default" w:ascii="Times New Roman" w:hAnsi="Times New Roman" w:eastAsia="宋体" w:cs="Times New Roman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分(成员在原基础上减</w:t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分，获奖在原基础上加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分)。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0" w:right="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</w:t>
      </w:r>
      <w:r>
        <w:rPr>
          <w:rFonts w:hint="default" w:ascii="Times New Roman" w:hAnsi="Times New Roman" w:eastAsia="宋体" w:cs="Times New Roman"/>
          <w:sz w:val="21"/>
          <w:szCs w:val="21"/>
        </w:rPr>
        <w:t>（3）论坛交流（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</w:rPr>
        <w:t>分）：校内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主持校本活动</w:t>
      </w:r>
      <w:r>
        <w:rPr>
          <w:rFonts w:hint="default" w:ascii="Times New Roman" w:hAnsi="Times New Roman" w:eastAsia="宋体" w:cs="Times New Roman"/>
          <w:sz w:val="21"/>
          <w:szCs w:val="21"/>
        </w:rPr>
        <w:t>1分，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片、区、市级论坛或教研活动主题发言，片、区级计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2分，市级及以上计3分。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0" w:right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</w:t>
      </w:r>
      <w:r>
        <w:rPr>
          <w:rFonts w:hint="default" w:ascii="Times New Roman" w:hAnsi="Times New Roman" w:eastAsia="宋体" w:cs="Times New Roman"/>
          <w:sz w:val="21"/>
          <w:szCs w:val="21"/>
        </w:rPr>
        <w:t>（4）课件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案例</w:t>
      </w:r>
      <w:r>
        <w:rPr>
          <w:rFonts w:hint="default" w:ascii="Times New Roman" w:hAnsi="Times New Roman" w:eastAsia="宋体" w:cs="Times New Roman"/>
          <w:sz w:val="21"/>
          <w:szCs w:val="21"/>
        </w:rPr>
        <w:t>（3分）：区级1分、市级2分、省级及以上3分。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0" w:right="0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</w:t>
      </w:r>
      <w:r>
        <w:rPr>
          <w:rFonts w:hint="default" w:ascii="Times New Roman" w:hAnsi="Times New Roman" w:eastAsia="宋体" w:cs="Times New Roman"/>
          <w:sz w:val="21"/>
          <w:szCs w:val="21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）文章发表（2分）：区级1分，区级及以上2分</w:t>
      </w:r>
      <w:r>
        <w:rPr>
          <w:rFonts w:hint="eastAsia" w:ascii="宋体" w:hAnsi="宋体" w:eastAsia="宋体" w:cs="宋体"/>
          <w:sz w:val="21"/>
          <w:szCs w:val="21"/>
        </w:rPr>
        <w:t>（西湖教育研究、其它正规出版物、刊物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，西教网热点头条，景区网站入选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default" w:ascii="Times New Roman" w:hAnsi="Times New Roman" w:eastAsia="宋体" w:cs="Times New Roman"/>
          <w:sz w:val="21"/>
          <w:szCs w:val="21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0" w:right="0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D辅导类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420" w:right="0"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）辅导学生获奖（</w:t>
      </w:r>
      <w:r>
        <w:rPr>
          <w:rFonts w:hint="default" w:ascii="Times New Roman" w:hAnsi="Times New Roman" w:eastAsia="宋体" w:cs="Times New Roman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分）：校级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分、区级</w:t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分、市级及以上</w:t>
      </w:r>
      <w:r>
        <w:rPr>
          <w:rFonts w:hint="default" w:ascii="Times New Roman" w:hAnsi="Times New Roman" w:eastAsia="宋体" w:cs="Times New Roman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right="0"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定向帮带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分）：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校内师徒结对，</w:t>
      </w:r>
      <w:r>
        <w:rPr>
          <w:rFonts w:hint="eastAsia" w:ascii="宋体" w:hAnsi="宋体" w:eastAsia="宋体" w:cs="宋体"/>
          <w:sz w:val="21"/>
          <w:szCs w:val="21"/>
        </w:rPr>
        <w:t>有材料记录</w:t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分，材料不全记1分。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实习教师指导（学期）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1分，定向帮带校外教师2分。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right="0"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E其它类：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right="0" w:firstLine="840" w:firstLineChars="4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集体</w:t>
      </w:r>
      <w:r>
        <w:rPr>
          <w:rFonts w:hint="eastAsia" w:ascii="宋体" w:hAnsi="宋体" w:eastAsia="宋体" w:cs="宋体"/>
          <w:sz w:val="21"/>
          <w:szCs w:val="21"/>
        </w:rPr>
        <w:t>荣誉（</w:t>
      </w:r>
      <w:r>
        <w:rPr>
          <w:rFonts w:hint="default" w:ascii="Times New Roman" w:hAnsi="Times New Roman" w:eastAsia="宋体" w:cs="Times New Roman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分）：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主要负责人或辅导人，</w:t>
      </w:r>
      <w:r>
        <w:rPr>
          <w:rFonts w:hint="eastAsia" w:ascii="宋体" w:hAnsi="宋体" w:eastAsia="宋体" w:cs="宋体"/>
          <w:sz w:val="21"/>
          <w:szCs w:val="21"/>
        </w:rPr>
        <w:t>校级</w:t>
      </w:r>
      <w:r>
        <w:rPr>
          <w:rFonts w:hint="default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分、区级</w:t>
      </w:r>
      <w:r>
        <w:rPr>
          <w:rFonts w:hint="default"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分、市级及以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right="0" w:firstLine="840" w:firstLineChars="4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出试卷（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分）：校级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分，区级及以上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（教导处认定）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right="0" w:rightChars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F 社群研修：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945" w:leftChars="0" w:right="0" w:rightChars="0" w:firstLine="0" w:firstLineChars="0"/>
        <w:jc w:val="left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教师可自行申报社群类研修，研修内容以教育教学、教育科研、1+X技能等为主，每位教师至多可申报一项，由继续教育委员会审核立项；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945" w:leftChars="0" w:right="0" w:rightChars="0" w:firstLine="0" w:firstLineChars="0"/>
        <w:jc w:val="left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同一学期项目立项的教师不可再参加其他社群类研修，立项后由继续教育委员会在校园网公布项目，未立项教师或未申请项目教师可自主申请加入某立项项目，由项目负责人审批。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945" w:leftChars="0" w:right="0" w:rightChars="0" w:firstLine="0" w:firstLineChars="0"/>
        <w:jc w:val="left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项目成立后学习成员至少2人（含项目主持人），不达2人者项目自行作废。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945" w:leftChars="0" w:right="0" w:rightChars="0" w:firstLine="0" w:firstLineChars="0"/>
        <w:jc w:val="left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项目考核分为优秀级、合格级及不合格级，项目负责人分别可得研修分5分，4分，0分。项目组成员分别可得3分，2分，0分。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945" w:leftChars="0" w:right="0" w:rightChars="0" w:firstLine="0" w:firstLineChars="0"/>
        <w:jc w:val="left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立项审报必须符合以下条件：活动方案（主题、时间、地点、对象、内容）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945" w:leftChars="0" w:right="0" w:rightChars="0" w:firstLine="0" w:firstLineChars="0"/>
        <w:jc w:val="left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项目考核必须上交以下内容：活动方案、活动过程记录（两次及以上）、考勤记录、作业（心得体会、案例等）、申报表。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84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注：教育研究类除教学反思外，其它各项分数可累计叠加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，各类获奖、活动由相关科室负责人或教研组长认定为准。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杭州市西子湖小学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 w:val="0"/>
        <w:spacing w:before="0" w:beforeAutospacing="0" w:after="0" w:afterAutospacing="0" w:line="360" w:lineRule="auto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FDDCB3"/>
    <w:multiLevelType w:val="singleLevel"/>
    <w:tmpl w:val="CFFDDCB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12C349E"/>
    <w:multiLevelType w:val="singleLevel"/>
    <w:tmpl w:val="012C349E"/>
    <w:lvl w:ilvl="0" w:tentative="0">
      <w:start w:val="1"/>
      <w:numFmt w:val="decimal"/>
      <w:suff w:val="nothing"/>
      <w:lvlText w:val="（%1）"/>
      <w:lvlJc w:val="left"/>
      <w:pPr>
        <w:ind w:left="945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B211E"/>
    <w:rsid w:val="34E96E47"/>
    <w:rsid w:val="59022D5C"/>
    <w:rsid w:val="5DE52539"/>
    <w:rsid w:val="626B211E"/>
    <w:rsid w:val="7321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0000FF"/>
      <w:u w:val="none"/>
    </w:rPr>
  </w:style>
  <w:style w:type="character" w:styleId="10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Cite"/>
    <w:basedOn w:val="4"/>
    <w:qFormat/>
    <w:uiPriority w:val="0"/>
  </w:style>
  <w:style w:type="character" w:styleId="12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4"/>
    <w:qFormat/>
    <w:uiPriority w:val="0"/>
    <w:rPr>
      <w:rFonts w:ascii="Courier New" w:hAnsi="Courier New" w:eastAsia="Courier New" w:cs="Courier New"/>
    </w:rPr>
  </w:style>
  <w:style w:type="character" w:customStyle="1" w:styleId="14">
    <w:name w:val="dt"/>
    <w:basedOn w:val="4"/>
    <w:qFormat/>
    <w:uiPriority w:val="0"/>
    <w:rPr>
      <w:color w:val="FFFF00"/>
    </w:rPr>
  </w:style>
  <w:style w:type="character" w:customStyle="1" w:styleId="15">
    <w:name w:val="dt1"/>
    <w:basedOn w:val="4"/>
    <w:qFormat/>
    <w:uiPriority w:val="0"/>
    <w:rPr>
      <w:color w:val="FFFF00"/>
    </w:rPr>
  </w:style>
  <w:style w:type="character" w:customStyle="1" w:styleId="16">
    <w:name w:val="dt2"/>
    <w:basedOn w:val="4"/>
    <w:qFormat/>
    <w:uiPriority w:val="0"/>
    <w:rPr>
      <w:color w:val="999999"/>
    </w:rPr>
  </w:style>
  <w:style w:type="character" w:customStyle="1" w:styleId="17">
    <w:name w:val="dt3"/>
    <w:basedOn w:val="4"/>
    <w:qFormat/>
    <w:uiPriority w:val="0"/>
    <w:rPr>
      <w:color w:val="FFFF00"/>
    </w:rPr>
  </w:style>
  <w:style w:type="character" w:customStyle="1" w:styleId="18">
    <w:name w:val="dt4"/>
    <w:basedOn w:val="4"/>
    <w:qFormat/>
    <w:uiPriority w:val="0"/>
  </w:style>
  <w:style w:type="character" w:customStyle="1" w:styleId="19">
    <w:name w:val="ttl"/>
    <w:basedOn w:val="4"/>
    <w:qFormat/>
    <w:uiPriority w:val="0"/>
  </w:style>
  <w:style w:type="character" w:customStyle="1" w:styleId="20">
    <w:name w:val="ttl1"/>
    <w:basedOn w:val="4"/>
    <w:qFormat/>
    <w:uiPriority w:val="0"/>
  </w:style>
  <w:style w:type="character" w:customStyle="1" w:styleId="21">
    <w:name w:val="ttl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2019-01-11T00:38:00Z</dcterms:created>
  <dc:creator>stanhjh966sinacom</dc:creator>
  <cp:lastModifiedBy>stanhjh966sinacom</cp:lastModifiedBy>
  <dcterms:modified xsi:type="dcterms:W3CDTF">2019-09-17T01:58:58Z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