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Default ContentType="image/png" Extension="pn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auto"/>
        <w:jc w:val="center"/>
        <w:rPr>
          <w:rFonts w:ascii="微软雅黑" w:hAnsi="微软雅黑" w:eastAsia="微软雅黑"/>
          <w:b/>
          <w:sz w:val="30"/>
          <w:szCs w:val="30"/>
        </w:rPr>
      </w:pPr>
      <w:bookmarkStart w:id="0" w:name="_GoBack"/>
      <w:r>
        <w:rPr>
          <w:rFonts w:hint="eastAsia" w:ascii="微软雅黑" w:hAnsi="微软雅黑" w:eastAsia="微软雅黑"/>
          <w:b/>
          <w:sz w:val="30"/>
          <w:szCs w:val="30"/>
        </w:rPr>
        <w:t>基于“</w:t>
      </w:r>
      <w:r>
        <w:rPr>
          <w:rFonts w:ascii="微软雅黑" w:hAnsi="微软雅黑" w:eastAsia="微软雅黑"/>
          <w:b/>
          <w:sz w:val="30"/>
          <w:szCs w:val="30"/>
        </w:rPr>
        <w:t>XSJ</w:t>
      </w:r>
      <w:r>
        <w:rPr>
          <w:rFonts w:hint="eastAsia" w:ascii="微软雅黑" w:hAnsi="微软雅黑" w:eastAsia="微软雅黑"/>
          <w:b/>
          <w:sz w:val="30"/>
          <w:szCs w:val="30"/>
        </w:rPr>
        <w:t>”联动效应小学生体质健康整体干预策略的实践研究</w:t>
      </w:r>
    </w:p>
    <w:bookmarkEnd w:id="0"/>
    <w:p>
      <w:pPr>
        <w:spacing w:line="360" w:lineRule="auto"/>
        <w:jc w:val="center"/>
        <w:rPr>
          <w:rFonts w:ascii="微软雅黑" w:hAnsi="微软雅黑" w:eastAsia="微软雅黑"/>
          <w:b/>
          <w:sz w:val="30"/>
          <w:szCs w:val="30"/>
        </w:rPr>
      </w:pPr>
      <w:r>
        <w:rPr>
          <w:rFonts w:hint="eastAsia" w:ascii="微软雅黑" w:hAnsi="微软雅黑" w:eastAsia="微软雅黑"/>
          <w:b/>
          <w:sz w:val="30"/>
          <w:szCs w:val="30"/>
        </w:rPr>
        <w:t>研究方案</w:t>
      </w:r>
    </w:p>
    <w:p>
      <w:pPr>
        <w:spacing w:beforeLines="50" w:line="360" w:lineRule="auto"/>
        <w:rPr>
          <w:rFonts w:ascii="黑体" w:hAnsi="黑体" w:eastAsia="黑体"/>
          <w:b/>
          <w:sz w:val="24"/>
          <w:szCs w:val="24"/>
        </w:rPr>
      </w:pPr>
      <w:r>
        <w:t xml:space="preserve">   </w:t>
      </w:r>
      <w:r>
        <w:rPr>
          <w:rFonts w:ascii="黑体" w:hAnsi="黑体" w:eastAsia="黑体"/>
          <w:b/>
          <w:sz w:val="24"/>
          <w:szCs w:val="24"/>
        </w:rPr>
        <w:t xml:space="preserve">  </w:t>
      </w:r>
      <w:r>
        <w:rPr>
          <w:rFonts w:hint="eastAsia" w:ascii="黑体" w:hAnsi="黑体" w:eastAsia="黑体"/>
          <w:b/>
          <w:sz w:val="24"/>
          <w:szCs w:val="24"/>
        </w:rPr>
        <w:t>一、课题研究的背景</w:t>
      </w:r>
    </w:p>
    <w:p>
      <w:pPr>
        <w:spacing w:line="360" w:lineRule="auto"/>
        <w:rPr>
          <w:rFonts w:ascii="黑体" w:hAnsi="黑体" w:eastAsia="黑体"/>
          <w:b/>
          <w:sz w:val="24"/>
          <w:szCs w:val="24"/>
        </w:rPr>
      </w:pPr>
      <w:r>
        <w:rPr>
          <w:rFonts w:ascii="黑体" w:hAnsi="黑体" w:eastAsia="黑体"/>
          <w:b/>
          <w:sz w:val="24"/>
          <w:szCs w:val="24"/>
        </w:rPr>
        <w:t xml:space="preserve">    </w:t>
      </w:r>
      <w:r>
        <w:rPr>
          <w:rFonts w:hint="eastAsia" w:ascii="黑体" w:hAnsi="黑体" w:eastAsia="黑体"/>
          <w:b/>
          <w:sz w:val="24"/>
          <w:szCs w:val="24"/>
        </w:rPr>
        <w:t>（一）现状分析</w:t>
      </w:r>
      <w:r>
        <w:rPr>
          <w:rFonts w:ascii="黑体" w:hAnsi="黑体" w:eastAsia="黑体"/>
          <w:b/>
          <w:sz w:val="24"/>
          <w:szCs w:val="24"/>
        </w:rPr>
        <w:t>——</w:t>
      </w:r>
      <w:r>
        <w:rPr>
          <w:rFonts w:hint="eastAsia" w:ascii="黑体" w:hAnsi="黑体" w:eastAsia="黑体"/>
          <w:b/>
          <w:sz w:val="24"/>
          <w:szCs w:val="24"/>
        </w:rPr>
        <w:t>体质健康水平下降已是不争的事实</w:t>
      </w:r>
    </w:p>
    <w:p>
      <w:pPr>
        <w:spacing w:line="360" w:lineRule="auto"/>
      </w:pPr>
      <w:r>
        <w:t xml:space="preserve">    </w:t>
      </w:r>
      <w:r>
        <w:rPr>
          <w:rFonts w:hint="eastAsia"/>
        </w:rPr>
        <w:t>伴随着社会经济的不断发展，小学生的升学压力越来越大。社会、学校、家长对学生的期望值越来越高。学生学习负担越来越重，运动严重不足，已经影响到小学生的健康成长。这已经成为人们普遍关注的社会问题，《中共中央国务院关于深化教育改革全面推进素质教育的决定》指出“学校教育要树立健康第一的指导思想，切实加强体育工作”。北京师范大学体育与运动学院院长毛振明一直从事青少年体质的研究，他把现在的青少年体质概括为“硬、软、笨”。硬，即关节硬；软，即肌肉软；笨，即长期不活动造成的动作不协调。</w:t>
      </w:r>
    </w:p>
    <w:p>
      <w:pPr>
        <w:spacing w:line="360" w:lineRule="auto"/>
        <w:ind w:firstLine="420" w:firstLineChars="200"/>
      </w:pPr>
      <w:r>
        <w:rPr>
          <w:rFonts w:hint="eastAsia"/>
        </w:rPr>
        <w:t>体育运动是要达到一定的时间和强度才能达到良好的锻炼效果，而现在的小学生学习压力大、学习时间长，留给学生参与体育运动的时间则是少之又少。从对我校</w:t>
      </w:r>
      <w:r>
        <w:t>241</w:t>
      </w:r>
      <w:r>
        <w:rPr>
          <w:rFonts w:hint="eastAsia"/>
        </w:rPr>
        <w:t>人问卷调查结果可以看到：有近六成左右的小学生每周锻炼次数和锻炼时间明显偏少（见表</w:t>
      </w:r>
      <w:r>
        <w:t>1</w:t>
      </w:r>
      <w:r>
        <w:rPr>
          <w:rFonts w:hint="eastAsia"/>
        </w:rPr>
        <w:t>、表</w:t>
      </w:r>
      <w:r>
        <w:t>2</w:t>
      </w:r>
      <w:r>
        <w:rPr>
          <w:rFonts w:hint="eastAsia"/>
        </w:rPr>
        <w:t>），只有一成多点的学生锻炼时间和次数能达到较高水平。</w:t>
      </w:r>
    </w:p>
    <w:p>
      <w:pPr>
        <w:pStyle w:val="6"/>
        <w:spacing w:after="0" w:line="360" w:lineRule="auto"/>
        <w:jc w:val="center"/>
        <w:rPr>
          <w:rFonts w:ascii="宋体" w:cs="宋体"/>
          <w:b/>
          <w:bCs/>
          <w:color w:val="000000"/>
          <w:szCs w:val="21"/>
        </w:rPr>
      </w:pPr>
      <w:r>
        <w:rPr>
          <w:rFonts w:hint="eastAsia" w:ascii="宋体" w:hAnsi="宋体" w:cs="宋体"/>
          <w:b/>
          <w:bCs/>
          <w:color w:val="000000"/>
          <w:szCs w:val="21"/>
        </w:rPr>
        <w:t>表</w:t>
      </w:r>
      <w:r>
        <w:rPr>
          <w:rFonts w:ascii="宋体" w:hAnsi="宋体" w:cs="宋体"/>
          <w:b/>
          <w:bCs/>
          <w:color w:val="000000"/>
          <w:szCs w:val="21"/>
        </w:rPr>
        <w:t>1</w:t>
      </w:r>
      <w:r>
        <w:rPr>
          <w:rFonts w:hint="eastAsia" w:ascii="宋体" w:hAnsi="宋体" w:cs="宋体"/>
          <w:b/>
          <w:bCs/>
          <w:color w:val="000000"/>
          <w:szCs w:val="21"/>
        </w:rPr>
        <w:t>：我校小学生每周参与自主体育运动（不包括体育课和课间操）次数统计表</w:t>
      </w:r>
    </w:p>
    <w:tbl>
      <w:tblPr>
        <w:tblW w:w="6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441"/>
        <w:gridCol w:w="1464"/>
        <w:gridCol w:w="1645"/>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641" w:hRule="atLeast"/>
          <w:jc w:val="center"/>
        </w:trPr>
        <w:tc>
          <w:tcPr>
            <w:tcW w:w="1441" w:type="dxa"/>
            <w:vAlign w:val="top"/>
          </w:tcPr>
          <w:p>
            <w:pPr>
              <w:pStyle w:val="6"/>
              <w:spacing w:after="0" w:line="360" w:lineRule="auto"/>
              <w:ind w:firstLine="420" w:firstLineChars="200"/>
              <w:rPr>
                <w:rFonts w:ascii="宋体" w:cs="宋体"/>
                <w:color w:val="000000"/>
                <w:szCs w:val="21"/>
              </w:rPr>
            </w:pPr>
            <w:r>
              <w:rPr>
                <w:rFonts w:ascii="Calibri" w:hAnsi="Calibri" w:eastAsia="宋体" w:cs="Times New Roman"/>
                <w:kern w:val="2"/>
                <w:sz w:val="21"/>
                <w:szCs w:val="22"/>
                <w:lang w:val="en-US" w:eastAsia="zh-CN" w:bidi="ar-SA"/>
              </w:rPr>
              <w:pict>
                <v:line id="直接连接符 10" o:spid="_x0000_s1026" style="position:absolute;left:0;margin-left:-5.6pt;margin-top:-0.6pt;height:46.45pt;width:73.2pt;rotation:0f;z-index:251658240;"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ascii="宋体" w:hAnsi="宋体" w:cs="宋体"/>
                <w:color w:val="000000"/>
                <w:szCs w:val="21"/>
              </w:rPr>
              <w:t xml:space="preserve">   </w:t>
            </w:r>
            <w:r>
              <w:rPr>
                <w:rFonts w:hint="eastAsia" w:ascii="宋体" w:hAnsi="宋体" w:cs="宋体"/>
                <w:bCs/>
                <w:color w:val="000000"/>
                <w:szCs w:val="21"/>
              </w:rPr>
              <w:t>分项</w:t>
            </w:r>
          </w:p>
          <w:p>
            <w:pPr>
              <w:pStyle w:val="6"/>
              <w:spacing w:after="0" w:line="360" w:lineRule="auto"/>
              <w:rPr>
                <w:rFonts w:ascii="宋体" w:cs="宋体"/>
                <w:color w:val="000000"/>
                <w:szCs w:val="21"/>
              </w:rPr>
            </w:pPr>
            <w:r>
              <w:rPr>
                <w:rFonts w:hint="eastAsia" w:ascii="宋体" w:hAnsi="宋体" w:cs="宋体"/>
                <w:bCs/>
                <w:color w:val="000000"/>
                <w:szCs w:val="21"/>
              </w:rPr>
              <w:t>次数</w:t>
            </w:r>
          </w:p>
        </w:tc>
        <w:tc>
          <w:tcPr>
            <w:tcW w:w="1464" w:type="dxa"/>
            <w:vAlign w:val="center"/>
          </w:tcPr>
          <w:p>
            <w:pPr>
              <w:pStyle w:val="6"/>
              <w:spacing w:after="0" w:line="360" w:lineRule="auto"/>
              <w:jc w:val="center"/>
              <w:rPr>
                <w:rFonts w:ascii="宋体" w:cs="宋体"/>
                <w:color w:val="000000"/>
                <w:szCs w:val="21"/>
              </w:rPr>
            </w:pPr>
            <w:r>
              <w:rPr>
                <w:rFonts w:hint="eastAsia" w:ascii="宋体" w:hAnsi="宋体" w:cs="宋体"/>
                <w:bCs/>
                <w:color w:val="000000"/>
                <w:szCs w:val="21"/>
              </w:rPr>
              <w:t>总体</w:t>
            </w:r>
          </w:p>
        </w:tc>
        <w:tc>
          <w:tcPr>
            <w:tcW w:w="1645" w:type="dxa"/>
            <w:vAlign w:val="center"/>
          </w:tcPr>
          <w:p>
            <w:pPr>
              <w:pStyle w:val="6"/>
              <w:spacing w:after="0" w:line="360" w:lineRule="auto"/>
              <w:jc w:val="center"/>
              <w:rPr>
                <w:rFonts w:ascii="宋体" w:cs="宋体"/>
                <w:color w:val="000000"/>
                <w:szCs w:val="21"/>
              </w:rPr>
            </w:pPr>
            <w:r>
              <w:rPr>
                <w:rFonts w:hint="eastAsia" w:ascii="宋体" w:hAnsi="宋体" w:cs="宋体"/>
                <w:bCs/>
                <w:color w:val="000000"/>
                <w:szCs w:val="21"/>
              </w:rPr>
              <w:t>男生</w:t>
            </w:r>
          </w:p>
        </w:tc>
        <w:tc>
          <w:tcPr>
            <w:tcW w:w="1645" w:type="dxa"/>
            <w:vAlign w:val="center"/>
          </w:tcPr>
          <w:p>
            <w:pPr>
              <w:pStyle w:val="6"/>
              <w:spacing w:after="0" w:line="360" w:lineRule="auto"/>
              <w:jc w:val="center"/>
              <w:rPr>
                <w:rFonts w:ascii="宋体" w:cs="宋体"/>
                <w:color w:val="000000"/>
                <w:szCs w:val="21"/>
              </w:rPr>
            </w:pPr>
            <w:r>
              <w:rPr>
                <w:rFonts w:hint="eastAsia" w:ascii="宋体" w:hAnsi="宋体" w:cs="宋体"/>
                <w:bCs/>
                <w:color w:val="000000"/>
                <w:szCs w:val="21"/>
              </w:rPr>
              <w:t>女生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1441" w:type="dxa"/>
            <w:vAlign w:val="center"/>
          </w:tcPr>
          <w:p>
            <w:pPr>
              <w:pStyle w:val="6"/>
              <w:spacing w:after="0" w:line="360" w:lineRule="auto"/>
              <w:jc w:val="center"/>
              <w:rPr>
                <w:rFonts w:ascii="宋体" w:cs="宋体"/>
                <w:color w:val="000000"/>
                <w:szCs w:val="21"/>
              </w:rPr>
            </w:pPr>
            <w:r>
              <w:rPr>
                <w:rFonts w:ascii="宋体" w:cs="宋体"/>
                <w:bCs/>
                <w:color w:val="000000"/>
                <w:szCs w:val="21"/>
              </w:rPr>
              <w:t>0</w:t>
            </w:r>
          </w:p>
        </w:tc>
        <w:tc>
          <w:tcPr>
            <w:tcW w:w="1464"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39.0%</w:t>
            </w:r>
          </w:p>
        </w:tc>
        <w:tc>
          <w:tcPr>
            <w:tcW w:w="1645"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13.8%</w:t>
            </w:r>
          </w:p>
        </w:tc>
        <w:tc>
          <w:tcPr>
            <w:tcW w:w="1645"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25.2%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1441"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1</w:t>
            </w:r>
          </w:p>
        </w:tc>
        <w:tc>
          <w:tcPr>
            <w:tcW w:w="1464"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21.1%</w:t>
            </w:r>
          </w:p>
        </w:tc>
        <w:tc>
          <w:tcPr>
            <w:tcW w:w="1645"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10.2%</w:t>
            </w:r>
          </w:p>
        </w:tc>
        <w:tc>
          <w:tcPr>
            <w:tcW w:w="1645"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1441"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2</w:t>
            </w:r>
          </w:p>
        </w:tc>
        <w:tc>
          <w:tcPr>
            <w:tcW w:w="1464"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14.9%</w:t>
            </w:r>
          </w:p>
        </w:tc>
        <w:tc>
          <w:tcPr>
            <w:tcW w:w="1645"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8.1%</w:t>
            </w:r>
          </w:p>
        </w:tc>
        <w:tc>
          <w:tcPr>
            <w:tcW w:w="1645"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1441"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3</w:t>
            </w:r>
          </w:p>
        </w:tc>
        <w:tc>
          <w:tcPr>
            <w:tcW w:w="1464"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24.0%</w:t>
            </w:r>
          </w:p>
        </w:tc>
        <w:tc>
          <w:tcPr>
            <w:tcW w:w="1645"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15.6%</w:t>
            </w:r>
          </w:p>
        </w:tc>
        <w:tc>
          <w:tcPr>
            <w:tcW w:w="1645"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8.4%</w:t>
            </w:r>
          </w:p>
        </w:tc>
      </w:tr>
    </w:tbl>
    <w:p>
      <w:pPr>
        <w:pStyle w:val="6"/>
        <w:spacing w:after="0" w:line="360" w:lineRule="auto"/>
        <w:jc w:val="center"/>
        <w:rPr>
          <w:rFonts w:ascii="宋体" w:cs="宋体"/>
          <w:b/>
          <w:bCs/>
          <w:color w:val="000000"/>
          <w:szCs w:val="21"/>
        </w:rPr>
      </w:pPr>
      <w:r>
        <w:rPr>
          <w:rFonts w:hint="eastAsia" w:ascii="宋体" w:hAnsi="宋体" w:cs="宋体"/>
          <w:b/>
          <w:bCs/>
          <w:color w:val="000000"/>
          <w:szCs w:val="21"/>
        </w:rPr>
        <w:t>表</w:t>
      </w:r>
      <w:r>
        <w:rPr>
          <w:rFonts w:ascii="宋体" w:hAnsi="宋体" w:cs="宋体"/>
          <w:b/>
          <w:bCs/>
          <w:color w:val="000000"/>
          <w:szCs w:val="21"/>
        </w:rPr>
        <w:t>2</w:t>
      </w:r>
      <w:r>
        <w:rPr>
          <w:rFonts w:hint="eastAsia" w:ascii="宋体" w:hAnsi="宋体" w:cs="宋体"/>
          <w:b/>
          <w:bCs/>
          <w:color w:val="000000"/>
          <w:szCs w:val="21"/>
        </w:rPr>
        <w:t>：我校小学生每周参与体育运动（不包括体育课和课间操）时间统计表</w:t>
      </w:r>
    </w:p>
    <w:tbl>
      <w:tblPr>
        <w:tblW w:w="6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636"/>
        <w:gridCol w:w="1269"/>
        <w:gridCol w:w="1645"/>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670" w:hRule="atLeast"/>
          <w:jc w:val="center"/>
        </w:trPr>
        <w:tc>
          <w:tcPr>
            <w:tcW w:w="1636" w:type="dxa"/>
            <w:vAlign w:val="top"/>
          </w:tcPr>
          <w:p>
            <w:pPr>
              <w:pStyle w:val="6"/>
              <w:spacing w:after="0" w:line="360" w:lineRule="auto"/>
              <w:ind w:firstLine="420" w:firstLineChars="200"/>
              <w:rPr>
                <w:rFonts w:ascii="宋体" w:cs="宋体"/>
                <w:color w:val="000000"/>
                <w:szCs w:val="21"/>
              </w:rPr>
            </w:pPr>
            <w:r>
              <w:rPr>
                <w:rFonts w:ascii="Calibri" w:hAnsi="Calibri" w:eastAsia="宋体" w:cs="Times New Roman"/>
                <w:kern w:val="2"/>
                <w:sz w:val="21"/>
                <w:szCs w:val="22"/>
                <w:lang w:val="en-US" w:eastAsia="zh-CN" w:bidi="ar-SA"/>
              </w:rPr>
              <w:pict>
                <v:line id="直接连接符 11" o:spid="_x0000_s1027" style="position:absolute;left:0;margin-left:-5.3pt;margin-top:-0.4pt;height:30.6pt;width:82.15pt;rotation:0f;z-index:251659264;"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ascii="宋体" w:hAnsi="宋体" w:cs="宋体"/>
                <w:color w:val="000000"/>
                <w:szCs w:val="21"/>
              </w:rPr>
              <w:t xml:space="preserve">   </w:t>
            </w:r>
            <w:r>
              <w:rPr>
                <w:rFonts w:hint="eastAsia" w:ascii="宋体" w:hAnsi="宋体" w:cs="宋体"/>
                <w:bCs/>
                <w:color w:val="000000"/>
                <w:szCs w:val="21"/>
              </w:rPr>
              <w:t>分项</w:t>
            </w:r>
          </w:p>
          <w:p>
            <w:pPr>
              <w:pStyle w:val="6"/>
              <w:spacing w:after="0" w:line="360" w:lineRule="auto"/>
              <w:rPr>
                <w:rFonts w:ascii="宋体" w:cs="宋体"/>
                <w:color w:val="000000"/>
                <w:szCs w:val="21"/>
              </w:rPr>
            </w:pPr>
            <w:r>
              <w:rPr>
                <w:rFonts w:hint="eastAsia" w:ascii="宋体" w:hAnsi="宋体" w:cs="宋体"/>
                <w:bCs/>
                <w:color w:val="000000"/>
                <w:szCs w:val="21"/>
              </w:rPr>
              <w:t>时间（小时）</w:t>
            </w:r>
          </w:p>
        </w:tc>
        <w:tc>
          <w:tcPr>
            <w:tcW w:w="1269" w:type="dxa"/>
            <w:vAlign w:val="center"/>
          </w:tcPr>
          <w:p>
            <w:pPr>
              <w:pStyle w:val="6"/>
              <w:spacing w:after="0" w:line="360" w:lineRule="auto"/>
              <w:jc w:val="center"/>
              <w:rPr>
                <w:rFonts w:ascii="宋体" w:cs="宋体"/>
                <w:color w:val="000000"/>
                <w:szCs w:val="21"/>
              </w:rPr>
            </w:pPr>
            <w:r>
              <w:rPr>
                <w:rFonts w:hint="eastAsia" w:ascii="宋体" w:hAnsi="宋体" w:cs="宋体"/>
                <w:bCs/>
                <w:color w:val="000000"/>
                <w:szCs w:val="21"/>
              </w:rPr>
              <w:t>总体</w:t>
            </w:r>
          </w:p>
        </w:tc>
        <w:tc>
          <w:tcPr>
            <w:tcW w:w="1645" w:type="dxa"/>
            <w:vAlign w:val="center"/>
          </w:tcPr>
          <w:p>
            <w:pPr>
              <w:pStyle w:val="6"/>
              <w:spacing w:after="0" w:line="360" w:lineRule="auto"/>
              <w:jc w:val="center"/>
              <w:rPr>
                <w:rFonts w:ascii="宋体" w:cs="宋体"/>
                <w:color w:val="000000"/>
                <w:szCs w:val="21"/>
              </w:rPr>
            </w:pPr>
            <w:r>
              <w:rPr>
                <w:rFonts w:hint="eastAsia" w:ascii="宋体" w:hAnsi="宋体" w:cs="宋体"/>
                <w:bCs/>
                <w:color w:val="000000"/>
                <w:szCs w:val="21"/>
              </w:rPr>
              <w:t>男生</w:t>
            </w:r>
          </w:p>
        </w:tc>
        <w:tc>
          <w:tcPr>
            <w:tcW w:w="1645" w:type="dxa"/>
            <w:vAlign w:val="center"/>
          </w:tcPr>
          <w:p>
            <w:pPr>
              <w:pStyle w:val="6"/>
              <w:spacing w:after="0" w:line="360" w:lineRule="auto"/>
              <w:jc w:val="center"/>
              <w:rPr>
                <w:rFonts w:ascii="宋体" w:cs="宋体"/>
                <w:color w:val="000000"/>
                <w:szCs w:val="21"/>
              </w:rPr>
            </w:pPr>
            <w:r>
              <w:rPr>
                <w:rFonts w:hint="eastAsia" w:ascii="宋体" w:hAnsi="宋体" w:cs="宋体"/>
                <w:bCs/>
                <w:color w:val="000000"/>
                <w:szCs w:val="21"/>
              </w:rPr>
              <w:t>女生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1636"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0-2</w:t>
            </w:r>
          </w:p>
        </w:tc>
        <w:tc>
          <w:tcPr>
            <w:tcW w:w="1269"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40.4%</w:t>
            </w:r>
          </w:p>
        </w:tc>
        <w:tc>
          <w:tcPr>
            <w:tcW w:w="1645"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14.1%</w:t>
            </w:r>
          </w:p>
        </w:tc>
        <w:tc>
          <w:tcPr>
            <w:tcW w:w="1645"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26.3%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1636"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2-3</w:t>
            </w:r>
          </w:p>
        </w:tc>
        <w:tc>
          <w:tcPr>
            <w:tcW w:w="1269"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23%</w:t>
            </w:r>
          </w:p>
        </w:tc>
        <w:tc>
          <w:tcPr>
            <w:tcW w:w="1645"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11.1%</w:t>
            </w:r>
          </w:p>
        </w:tc>
        <w:tc>
          <w:tcPr>
            <w:tcW w:w="1645"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1636"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3-4</w:t>
            </w:r>
          </w:p>
        </w:tc>
        <w:tc>
          <w:tcPr>
            <w:tcW w:w="1269"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17.4%</w:t>
            </w:r>
          </w:p>
        </w:tc>
        <w:tc>
          <w:tcPr>
            <w:tcW w:w="1645"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8.8%</w:t>
            </w:r>
          </w:p>
        </w:tc>
        <w:tc>
          <w:tcPr>
            <w:tcW w:w="1645"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1636"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4-5</w:t>
            </w:r>
          </w:p>
        </w:tc>
        <w:tc>
          <w:tcPr>
            <w:tcW w:w="1269"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19.2%</w:t>
            </w:r>
          </w:p>
        </w:tc>
        <w:tc>
          <w:tcPr>
            <w:tcW w:w="1645"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13.8%</w:t>
            </w:r>
          </w:p>
        </w:tc>
        <w:tc>
          <w:tcPr>
            <w:tcW w:w="1645"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5.4%</w:t>
            </w:r>
          </w:p>
        </w:tc>
      </w:tr>
    </w:tbl>
    <w:p>
      <w:pPr>
        <w:pStyle w:val="6"/>
        <w:spacing w:after="0" w:line="360" w:lineRule="auto"/>
        <w:jc w:val="center"/>
        <w:rPr>
          <w:rFonts w:ascii="宋体" w:cs="宋体"/>
          <w:b/>
          <w:bCs/>
          <w:color w:val="000000"/>
          <w:szCs w:val="21"/>
        </w:rPr>
      </w:pPr>
      <w:r>
        <w:rPr>
          <w:rFonts w:hint="eastAsia" w:ascii="宋体" w:hAnsi="宋体" w:cs="宋体"/>
          <w:b/>
          <w:bCs/>
          <w:color w:val="000000"/>
          <w:szCs w:val="21"/>
        </w:rPr>
        <w:t>表</w:t>
      </w:r>
      <w:r>
        <w:rPr>
          <w:rFonts w:ascii="宋体" w:hAnsi="宋体" w:cs="宋体"/>
          <w:b/>
          <w:bCs/>
          <w:color w:val="000000"/>
          <w:szCs w:val="21"/>
        </w:rPr>
        <w:t>3</w:t>
      </w:r>
      <w:r>
        <w:rPr>
          <w:rFonts w:hint="eastAsia" w:ascii="宋体" w:hAnsi="宋体" w:cs="宋体"/>
          <w:b/>
          <w:bCs/>
          <w:color w:val="000000"/>
          <w:szCs w:val="21"/>
        </w:rPr>
        <w:t>：小学生周六、日参加补习班情况统计表</w:t>
      </w:r>
    </w:p>
    <w:tbl>
      <w:tblPr>
        <w:tblW w:w="64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233"/>
        <w:gridCol w:w="1293"/>
        <w:gridCol w:w="1293"/>
        <w:gridCol w:w="1293"/>
        <w:gridCol w:w="1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1233" w:type="dxa"/>
            <w:vAlign w:val="center"/>
          </w:tcPr>
          <w:p>
            <w:pPr>
              <w:pStyle w:val="6"/>
              <w:spacing w:after="0" w:line="360" w:lineRule="auto"/>
              <w:jc w:val="center"/>
              <w:rPr>
                <w:rFonts w:ascii="宋体" w:cs="宋体"/>
                <w:color w:val="000000"/>
                <w:szCs w:val="21"/>
              </w:rPr>
            </w:pPr>
            <w:r>
              <w:rPr>
                <w:rFonts w:hint="eastAsia" w:ascii="宋体" w:hAnsi="宋体" w:cs="宋体"/>
                <w:bCs/>
                <w:color w:val="000000"/>
                <w:szCs w:val="21"/>
              </w:rPr>
              <w:t>选项</w:t>
            </w:r>
          </w:p>
        </w:tc>
        <w:tc>
          <w:tcPr>
            <w:tcW w:w="1293" w:type="dxa"/>
            <w:vAlign w:val="center"/>
          </w:tcPr>
          <w:p>
            <w:pPr>
              <w:pStyle w:val="6"/>
              <w:spacing w:after="0" w:line="360" w:lineRule="auto"/>
              <w:jc w:val="center"/>
              <w:rPr>
                <w:rFonts w:ascii="宋体" w:cs="宋体"/>
                <w:color w:val="000000"/>
                <w:szCs w:val="21"/>
              </w:rPr>
            </w:pPr>
            <w:r>
              <w:rPr>
                <w:rFonts w:hint="eastAsia" w:ascii="宋体" w:hAnsi="宋体" w:cs="宋体"/>
                <w:bCs/>
                <w:color w:val="000000"/>
                <w:szCs w:val="21"/>
              </w:rPr>
              <w:t>没有</w:t>
            </w:r>
          </w:p>
        </w:tc>
        <w:tc>
          <w:tcPr>
            <w:tcW w:w="1293" w:type="dxa"/>
            <w:vAlign w:val="center"/>
          </w:tcPr>
          <w:p>
            <w:pPr>
              <w:pStyle w:val="6"/>
              <w:spacing w:after="0" w:line="360" w:lineRule="auto"/>
              <w:jc w:val="center"/>
              <w:rPr>
                <w:rFonts w:ascii="宋体" w:cs="宋体"/>
                <w:color w:val="000000"/>
                <w:szCs w:val="21"/>
              </w:rPr>
            </w:pPr>
            <w:r>
              <w:rPr>
                <w:rFonts w:hint="eastAsia" w:ascii="宋体" w:hAnsi="宋体" w:cs="宋体"/>
                <w:bCs/>
                <w:color w:val="000000"/>
                <w:szCs w:val="21"/>
              </w:rPr>
              <w:t>一项</w:t>
            </w:r>
          </w:p>
        </w:tc>
        <w:tc>
          <w:tcPr>
            <w:tcW w:w="1293" w:type="dxa"/>
            <w:vAlign w:val="center"/>
          </w:tcPr>
          <w:p>
            <w:pPr>
              <w:pStyle w:val="6"/>
              <w:spacing w:after="0" w:line="360" w:lineRule="auto"/>
              <w:jc w:val="center"/>
              <w:rPr>
                <w:rFonts w:ascii="宋体" w:cs="宋体"/>
                <w:color w:val="000000"/>
                <w:szCs w:val="21"/>
              </w:rPr>
            </w:pPr>
            <w:r>
              <w:rPr>
                <w:rFonts w:hint="eastAsia" w:ascii="宋体" w:hAnsi="宋体" w:cs="宋体"/>
                <w:bCs/>
                <w:color w:val="000000"/>
                <w:szCs w:val="21"/>
              </w:rPr>
              <w:t>两项</w:t>
            </w:r>
          </w:p>
        </w:tc>
        <w:tc>
          <w:tcPr>
            <w:tcW w:w="1293" w:type="dxa"/>
            <w:vAlign w:val="center"/>
          </w:tcPr>
          <w:p>
            <w:pPr>
              <w:pStyle w:val="6"/>
              <w:spacing w:after="0" w:line="360" w:lineRule="auto"/>
              <w:jc w:val="center"/>
              <w:rPr>
                <w:rFonts w:ascii="宋体" w:cs="宋体"/>
                <w:color w:val="000000"/>
                <w:szCs w:val="21"/>
              </w:rPr>
            </w:pPr>
            <w:r>
              <w:rPr>
                <w:rFonts w:hint="eastAsia" w:ascii="宋体" w:hAnsi="宋体" w:cs="宋体"/>
                <w:bCs/>
                <w:color w:val="000000"/>
                <w:szCs w:val="21"/>
              </w:rPr>
              <w:t>两项以上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233" w:type="dxa"/>
            <w:vAlign w:val="center"/>
          </w:tcPr>
          <w:p>
            <w:pPr>
              <w:pStyle w:val="6"/>
              <w:spacing w:after="0" w:line="360" w:lineRule="auto"/>
              <w:jc w:val="center"/>
              <w:rPr>
                <w:rFonts w:ascii="宋体" w:cs="宋体"/>
                <w:color w:val="000000"/>
                <w:szCs w:val="21"/>
              </w:rPr>
            </w:pPr>
            <w:r>
              <w:rPr>
                <w:rFonts w:hint="eastAsia" w:ascii="宋体" w:hAnsi="宋体" w:cs="宋体"/>
                <w:bCs/>
                <w:color w:val="000000"/>
                <w:szCs w:val="21"/>
              </w:rPr>
              <w:t>百分比</w:t>
            </w:r>
          </w:p>
        </w:tc>
        <w:tc>
          <w:tcPr>
            <w:tcW w:w="1293"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11.5%</w:t>
            </w:r>
          </w:p>
        </w:tc>
        <w:tc>
          <w:tcPr>
            <w:tcW w:w="1293"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16.9%</w:t>
            </w:r>
          </w:p>
        </w:tc>
        <w:tc>
          <w:tcPr>
            <w:tcW w:w="1293"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39.3%</w:t>
            </w:r>
          </w:p>
        </w:tc>
        <w:tc>
          <w:tcPr>
            <w:tcW w:w="1293" w:type="dxa"/>
            <w:vAlign w:val="center"/>
          </w:tcPr>
          <w:p>
            <w:pPr>
              <w:pStyle w:val="6"/>
              <w:spacing w:after="0" w:line="360" w:lineRule="auto"/>
              <w:jc w:val="center"/>
              <w:rPr>
                <w:rFonts w:ascii="宋体" w:cs="宋体"/>
                <w:color w:val="000000"/>
                <w:szCs w:val="21"/>
              </w:rPr>
            </w:pPr>
            <w:r>
              <w:rPr>
                <w:rFonts w:ascii="宋体" w:hAnsi="宋体" w:cs="宋体"/>
                <w:bCs/>
                <w:color w:val="000000"/>
                <w:szCs w:val="21"/>
              </w:rPr>
              <w:t>32.3%</w:t>
            </w:r>
          </w:p>
        </w:tc>
      </w:tr>
    </w:tbl>
    <w:p>
      <w:pPr>
        <w:spacing w:line="360" w:lineRule="auto"/>
        <w:ind w:firstLine="420" w:firstLineChars="200"/>
      </w:pPr>
      <w:r>
        <w:rPr>
          <w:rFonts w:hint="eastAsia"/>
        </w:rPr>
        <w:t>小学生的时间被各种课程占得满满的，仅有的周六、周日时间还被各种补习班和特长班所占据。参与体育运动的时间、次数根本无法保证，身心健康备受影响。我们的孩子整天都这么忙碌着，他们的体质能不下降吗？他们学习压力大，缺乏体育活动的时间。即使难得有了体育活动的时间，也缺乏活动的伙伴和场地器材。即使有了伙伴和场地器材，说实在的他们也不知道如何锻炼。其实我们的孩子很喜欢体育活动，而且很渴望进行体育活动，但是由于时间、空间和人的限制，让他们没有机会进行体育活动。作为一名体育教师，一名体育健身的倡导者和组织者，应该帮助我们的孩子走出这个困境，帮助他们重新获得健康身体。</w:t>
      </w:r>
    </w:p>
    <w:p>
      <w:pPr>
        <w:spacing w:line="360" w:lineRule="auto"/>
        <w:ind w:firstLine="482" w:firstLineChars="200"/>
        <w:rPr>
          <w:rFonts w:ascii="黑体" w:hAnsi="黑体" w:eastAsia="黑体"/>
          <w:b/>
          <w:sz w:val="24"/>
          <w:szCs w:val="24"/>
        </w:rPr>
      </w:pPr>
      <w:r>
        <w:rPr>
          <w:rFonts w:hint="eastAsia" w:ascii="黑体" w:hAnsi="黑体" w:eastAsia="黑体"/>
          <w:b/>
          <w:sz w:val="24"/>
          <w:szCs w:val="24"/>
        </w:rPr>
        <w:t>（二）原因分析</w:t>
      </w:r>
      <w:r>
        <w:rPr>
          <w:rFonts w:ascii="黑体" w:hAnsi="黑体" w:eastAsia="黑体"/>
          <w:b/>
          <w:sz w:val="24"/>
          <w:szCs w:val="24"/>
        </w:rPr>
        <w:t>——</w:t>
      </w:r>
      <w:r>
        <w:rPr>
          <w:rFonts w:hint="eastAsia" w:ascii="黑体" w:hAnsi="黑体" w:eastAsia="黑体"/>
          <w:b/>
          <w:sz w:val="24"/>
          <w:szCs w:val="24"/>
        </w:rPr>
        <w:t>学生体质健康水平下降是个综合型问题</w:t>
      </w:r>
    </w:p>
    <w:p>
      <w:pPr>
        <w:spacing w:line="360" w:lineRule="auto"/>
        <w:ind w:firstLine="422" w:firstLineChars="200"/>
      </w:pPr>
      <w:r>
        <w:rPr>
          <w:b/>
        </w:rPr>
        <w:t>1.</w:t>
      </w:r>
      <w:r>
        <w:rPr>
          <w:rFonts w:hint="eastAsia"/>
          <w:b/>
        </w:rPr>
        <w:t>社会方面因素</w:t>
      </w:r>
      <w:r>
        <w:rPr>
          <w:rFonts w:hint="eastAsia"/>
        </w:rPr>
        <w:t>：能根据少年、儿童的年龄特点而设置的社会体育设施和活动场地严重匮乏，这一现状在一定程度上制约了社区中小学生体育活动的广泛开展。每逢节假日和寒暑假，体育部门及学校的体育场地大门关闭，使广大学生打球无场地，活动无场所，导致部分学生整天沉湎于网吧、电视、电脑和游戏机</w:t>
      </w:r>
      <w:r>
        <w:t>(</w:t>
      </w:r>
      <w:r>
        <w:rPr>
          <w:rFonts w:hint="eastAsia"/>
        </w:rPr>
        <w:t>表</w:t>
      </w:r>
      <w:r>
        <w:t>4)</w:t>
      </w:r>
      <w:r>
        <w:rPr>
          <w:rFonts w:hint="eastAsia"/>
        </w:rPr>
        <w:t>。</w:t>
      </w:r>
    </w:p>
    <w:p>
      <w:pPr>
        <w:spacing w:line="360" w:lineRule="auto"/>
        <w:ind w:firstLine="211" w:firstLineChars="100"/>
        <w:jc w:val="center"/>
        <w:rPr>
          <w:rFonts w:ascii="宋体" w:cs="宋体"/>
          <w:b/>
          <w:bCs/>
          <w:color w:val="000000"/>
          <w:szCs w:val="21"/>
        </w:rPr>
      </w:pPr>
      <w:r>
        <w:rPr>
          <w:rFonts w:hint="eastAsia" w:ascii="宋体" w:hAnsi="宋体" w:cs="宋体"/>
          <w:b/>
          <w:bCs/>
          <w:color w:val="000000"/>
          <w:szCs w:val="21"/>
        </w:rPr>
        <w:t>表</w:t>
      </w:r>
      <w:r>
        <w:rPr>
          <w:rFonts w:ascii="宋体" w:hAnsi="宋体" w:cs="宋体"/>
          <w:b/>
          <w:bCs/>
          <w:color w:val="000000"/>
          <w:szCs w:val="21"/>
        </w:rPr>
        <w:t xml:space="preserve">4  </w:t>
      </w:r>
      <w:r>
        <w:rPr>
          <w:rFonts w:hint="eastAsia" w:ascii="宋体" w:hAnsi="宋体" w:cs="宋体"/>
          <w:b/>
          <w:bCs/>
          <w:color w:val="000000"/>
          <w:szCs w:val="21"/>
        </w:rPr>
        <w:t>影响课外体育活动的因素排序一览表（调查学生人数：</w:t>
      </w:r>
      <w:r>
        <w:rPr>
          <w:rFonts w:ascii="宋体" w:hAnsi="宋体" w:cs="宋体"/>
          <w:b/>
          <w:bCs/>
          <w:color w:val="000000"/>
          <w:szCs w:val="21"/>
        </w:rPr>
        <w:t xml:space="preserve">90 </w:t>
      </w:r>
      <w:r>
        <w:rPr>
          <w:rFonts w:hint="eastAsia" w:ascii="宋体" w:hAnsi="宋体" w:cs="宋体"/>
          <w:b/>
          <w:bCs/>
          <w:color w:val="000000"/>
          <w:szCs w:val="21"/>
        </w:rPr>
        <w:t>人）</w:t>
      </w:r>
    </w:p>
    <w:tbl>
      <w:tblPr>
        <w:tblW w:w="68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955"/>
        <w:gridCol w:w="836"/>
        <w:gridCol w:w="838"/>
        <w:gridCol w:w="836"/>
        <w:gridCol w:w="836"/>
        <w:gridCol w:w="835"/>
        <w:gridCol w:w="833"/>
        <w:gridCol w:w="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78" w:hRule="atLeast"/>
          <w:jc w:val="center"/>
        </w:trPr>
        <w:tc>
          <w:tcPr>
            <w:tcW w:w="955" w:type="dxa"/>
            <w:tcBorders>
              <w:top w:val="single" w:color="auto" w:sz="8" w:space="0"/>
              <w:left w:val="nil"/>
              <w:bottom w:val="single" w:color="auto" w:sz="8" w:space="0"/>
              <w:right w:val="nil"/>
            </w:tcBorders>
            <w:vAlign w:val="center"/>
          </w:tcPr>
          <w:p>
            <w:pPr>
              <w:spacing w:line="360" w:lineRule="auto"/>
              <w:jc w:val="center"/>
              <w:rPr>
                <w:rFonts w:ascii="宋体" w:cs="宋体"/>
                <w:color w:val="000000"/>
                <w:szCs w:val="21"/>
              </w:rPr>
            </w:pPr>
            <w:r>
              <w:rPr>
                <w:rFonts w:hint="eastAsia" w:ascii="宋体" w:hAnsi="宋体" w:cs="宋体"/>
                <w:color w:val="000000"/>
                <w:szCs w:val="21"/>
              </w:rPr>
              <w:t>选</w:t>
            </w:r>
            <w:r>
              <w:rPr>
                <w:rFonts w:ascii="宋体" w:hAnsi="宋体" w:cs="宋体"/>
                <w:color w:val="000000"/>
                <w:szCs w:val="21"/>
              </w:rPr>
              <w:t xml:space="preserve"> </w:t>
            </w:r>
            <w:r>
              <w:rPr>
                <w:rFonts w:hint="eastAsia" w:ascii="宋体" w:hAnsi="宋体" w:cs="宋体"/>
                <w:color w:val="000000"/>
                <w:szCs w:val="21"/>
              </w:rPr>
              <w:t>项</w:t>
            </w:r>
          </w:p>
        </w:tc>
        <w:tc>
          <w:tcPr>
            <w:tcW w:w="836" w:type="dxa"/>
            <w:tcBorders>
              <w:top w:val="single" w:color="auto" w:sz="8" w:space="0"/>
              <w:left w:val="nil"/>
              <w:bottom w:val="single" w:color="auto" w:sz="8" w:space="0"/>
              <w:right w:val="nil"/>
            </w:tcBorders>
            <w:vAlign w:val="center"/>
          </w:tcPr>
          <w:p>
            <w:pPr>
              <w:spacing w:line="360" w:lineRule="auto"/>
              <w:jc w:val="center"/>
              <w:rPr>
                <w:rFonts w:ascii="宋体" w:hAnsi="宋体" w:cs="宋体"/>
                <w:color w:val="000000"/>
                <w:szCs w:val="21"/>
              </w:rPr>
            </w:pPr>
            <w:r>
              <w:rPr>
                <w:rFonts w:ascii="宋体" w:hAnsi="宋体" w:cs="宋体"/>
                <w:color w:val="000000"/>
                <w:szCs w:val="21"/>
              </w:rPr>
              <w:t>A</w:t>
            </w:r>
          </w:p>
        </w:tc>
        <w:tc>
          <w:tcPr>
            <w:tcW w:w="838" w:type="dxa"/>
            <w:tcBorders>
              <w:top w:val="single" w:color="auto" w:sz="8" w:space="0"/>
              <w:left w:val="nil"/>
              <w:bottom w:val="single" w:color="auto" w:sz="8" w:space="0"/>
              <w:right w:val="nil"/>
            </w:tcBorders>
            <w:vAlign w:val="center"/>
          </w:tcPr>
          <w:p>
            <w:pPr>
              <w:spacing w:line="360" w:lineRule="auto"/>
              <w:jc w:val="center"/>
              <w:rPr>
                <w:rFonts w:ascii="宋体" w:hAnsi="宋体" w:cs="宋体"/>
                <w:color w:val="000000"/>
                <w:szCs w:val="21"/>
              </w:rPr>
            </w:pPr>
            <w:r>
              <w:rPr>
                <w:rFonts w:ascii="宋体" w:hAnsi="宋体" w:cs="宋体"/>
                <w:color w:val="000000"/>
                <w:szCs w:val="21"/>
              </w:rPr>
              <w:t>B</w:t>
            </w:r>
          </w:p>
        </w:tc>
        <w:tc>
          <w:tcPr>
            <w:tcW w:w="836" w:type="dxa"/>
            <w:tcBorders>
              <w:top w:val="single" w:color="auto" w:sz="8" w:space="0"/>
              <w:left w:val="nil"/>
              <w:bottom w:val="single" w:color="auto" w:sz="8" w:space="0"/>
              <w:right w:val="nil"/>
            </w:tcBorders>
            <w:vAlign w:val="center"/>
          </w:tcPr>
          <w:p>
            <w:pPr>
              <w:spacing w:line="360" w:lineRule="auto"/>
              <w:jc w:val="center"/>
              <w:rPr>
                <w:rFonts w:ascii="宋体" w:hAnsi="宋体" w:cs="宋体"/>
                <w:color w:val="000000"/>
                <w:szCs w:val="21"/>
              </w:rPr>
            </w:pPr>
            <w:r>
              <w:rPr>
                <w:rFonts w:ascii="宋体" w:hAnsi="宋体" w:cs="宋体"/>
                <w:color w:val="000000"/>
                <w:szCs w:val="21"/>
              </w:rPr>
              <w:t>C</w:t>
            </w:r>
          </w:p>
        </w:tc>
        <w:tc>
          <w:tcPr>
            <w:tcW w:w="836" w:type="dxa"/>
            <w:tcBorders>
              <w:top w:val="single" w:color="auto" w:sz="8" w:space="0"/>
              <w:left w:val="nil"/>
              <w:bottom w:val="single" w:color="auto" w:sz="8" w:space="0"/>
              <w:right w:val="nil"/>
            </w:tcBorders>
            <w:vAlign w:val="center"/>
          </w:tcPr>
          <w:p>
            <w:pPr>
              <w:spacing w:line="360" w:lineRule="auto"/>
              <w:jc w:val="center"/>
              <w:rPr>
                <w:rFonts w:ascii="宋体" w:hAnsi="宋体" w:cs="宋体"/>
                <w:color w:val="000000"/>
                <w:szCs w:val="21"/>
              </w:rPr>
            </w:pPr>
            <w:r>
              <w:rPr>
                <w:rFonts w:ascii="宋体" w:hAnsi="宋体" w:cs="宋体"/>
                <w:color w:val="000000"/>
                <w:szCs w:val="21"/>
              </w:rPr>
              <w:t>D</w:t>
            </w:r>
          </w:p>
        </w:tc>
        <w:tc>
          <w:tcPr>
            <w:tcW w:w="835" w:type="dxa"/>
            <w:tcBorders>
              <w:top w:val="single" w:color="auto" w:sz="8" w:space="0"/>
              <w:left w:val="nil"/>
              <w:bottom w:val="single" w:color="auto" w:sz="8" w:space="0"/>
              <w:right w:val="nil"/>
            </w:tcBorders>
            <w:vAlign w:val="center"/>
          </w:tcPr>
          <w:p>
            <w:pPr>
              <w:spacing w:line="360" w:lineRule="auto"/>
              <w:jc w:val="center"/>
              <w:rPr>
                <w:rFonts w:ascii="宋体" w:hAnsi="宋体" w:cs="宋体"/>
                <w:color w:val="000000"/>
                <w:szCs w:val="21"/>
              </w:rPr>
            </w:pPr>
            <w:r>
              <w:rPr>
                <w:rFonts w:ascii="宋体" w:hAnsi="宋体" w:cs="宋体"/>
                <w:color w:val="000000"/>
                <w:szCs w:val="21"/>
              </w:rPr>
              <w:t>E</w:t>
            </w:r>
          </w:p>
        </w:tc>
        <w:tc>
          <w:tcPr>
            <w:tcW w:w="833" w:type="dxa"/>
            <w:tcBorders>
              <w:top w:val="single" w:color="auto" w:sz="8" w:space="0"/>
              <w:left w:val="nil"/>
              <w:bottom w:val="single" w:color="auto" w:sz="8" w:space="0"/>
              <w:right w:val="nil"/>
            </w:tcBorders>
            <w:vAlign w:val="center"/>
          </w:tcPr>
          <w:p>
            <w:pPr>
              <w:spacing w:line="360" w:lineRule="auto"/>
              <w:jc w:val="center"/>
              <w:rPr>
                <w:rFonts w:ascii="宋体" w:hAnsi="宋体" w:cs="宋体"/>
                <w:color w:val="000000"/>
                <w:szCs w:val="21"/>
              </w:rPr>
            </w:pPr>
            <w:r>
              <w:rPr>
                <w:rFonts w:ascii="宋体" w:hAnsi="宋体" w:cs="宋体"/>
                <w:color w:val="000000"/>
                <w:szCs w:val="21"/>
              </w:rPr>
              <w:t>F</w:t>
            </w:r>
          </w:p>
        </w:tc>
        <w:tc>
          <w:tcPr>
            <w:tcW w:w="831" w:type="dxa"/>
            <w:tcBorders>
              <w:top w:val="single" w:color="auto" w:sz="8" w:space="0"/>
              <w:left w:val="nil"/>
              <w:bottom w:val="single" w:color="auto" w:sz="8" w:space="0"/>
              <w:right w:val="nil"/>
            </w:tcBorders>
            <w:vAlign w:val="center"/>
          </w:tcPr>
          <w:p>
            <w:pPr>
              <w:spacing w:line="360" w:lineRule="auto"/>
              <w:jc w:val="center"/>
              <w:rPr>
                <w:rFonts w:ascii="宋体" w:hAnsi="宋体" w:cs="宋体"/>
                <w:color w:val="000000"/>
                <w:szCs w:val="21"/>
              </w:rPr>
            </w:pPr>
            <w:r>
              <w:rPr>
                <w:rFonts w:ascii="宋体" w:hAnsi="宋体" w:cs="宋体"/>
                <w:color w:val="000000"/>
                <w:szCs w:val="21"/>
              </w:rPr>
              <w:t>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78" w:hRule="atLeast"/>
          <w:jc w:val="center"/>
        </w:trPr>
        <w:tc>
          <w:tcPr>
            <w:tcW w:w="955" w:type="dxa"/>
            <w:tcBorders>
              <w:top w:val="single" w:color="auto" w:sz="8" w:space="0"/>
              <w:left w:val="nil"/>
              <w:bottom w:val="nil"/>
              <w:right w:val="nil"/>
            </w:tcBorders>
            <w:vAlign w:val="center"/>
          </w:tcPr>
          <w:p>
            <w:pPr>
              <w:spacing w:line="360" w:lineRule="auto"/>
              <w:jc w:val="center"/>
              <w:rPr>
                <w:rFonts w:ascii="宋体" w:cs="宋体"/>
                <w:color w:val="000000"/>
                <w:szCs w:val="21"/>
              </w:rPr>
            </w:pPr>
            <w:r>
              <w:rPr>
                <w:rFonts w:hint="eastAsia" w:ascii="宋体" w:hAnsi="宋体" w:cs="宋体"/>
                <w:color w:val="000000"/>
                <w:szCs w:val="21"/>
              </w:rPr>
              <w:t>人</w:t>
            </w:r>
            <w:r>
              <w:rPr>
                <w:rFonts w:ascii="宋体" w:hAnsi="宋体" w:cs="宋体"/>
                <w:color w:val="000000"/>
                <w:szCs w:val="21"/>
              </w:rPr>
              <w:t xml:space="preserve"> </w:t>
            </w:r>
            <w:r>
              <w:rPr>
                <w:rFonts w:hint="eastAsia" w:ascii="宋体" w:hAnsi="宋体" w:cs="宋体"/>
                <w:color w:val="000000"/>
                <w:szCs w:val="21"/>
              </w:rPr>
              <w:t>次</w:t>
            </w:r>
          </w:p>
        </w:tc>
        <w:tc>
          <w:tcPr>
            <w:tcW w:w="836" w:type="dxa"/>
            <w:tcBorders>
              <w:top w:val="single" w:color="auto" w:sz="8" w:space="0"/>
              <w:left w:val="nil"/>
              <w:bottom w:val="nil"/>
              <w:right w:val="nil"/>
            </w:tcBorders>
            <w:vAlign w:val="center"/>
          </w:tcPr>
          <w:p>
            <w:pPr>
              <w:spacing w:line="360" w:lineRule="auto"/>
              <w:jc w:val="center"/>
              <w:rPr>
                <w:rFonts w:ascii="宋体" w:hAnsi="宋体" w:cs="宋体"/>
                <w:color w:val="000000"/>
                <w:szCs w:val="21"/>
              </w:rPr>
            </w:pPr>
            <w:r>
              <w:rPr>
                <w:rFonts w:ascii="宋体" w:hAnsi="宋体" w:cs="宋体"/>
                <w:color w:val="000000"/>
                <w:szCs w:val="21"/>
              </w:rPr>
              <w:t>19</w:t>
            </w:r>
          </w:p>
        </w:tc>
        <w:tc>
          <w:tcPr>
            <w:tcW w:w="838" w:type="dxa"/>
            <w:tcBorders>
              <w:top w:val="single" w:color="auto" w:sz="8" w:space="0"/>
              <w:left w:val="nil"/>
              <w:bottom w:val="nil"/>
              <w:right w:val="nil"/>
            </w:tcBorders>
            <w:vAlign w:val="center"/>
          </w:tcPr>
          <w:p>
            <w:pPr>
              <w:spacing w:line="360" w:lineRule="auto"/>
              <w:jc w:val="center"/>
              <w:rPr>
                <w:rFonts w:ascii="宋体" w:hAnsi="宋体" w:cs="宋体"/>
                <w:color w:val="000000"/>
                <w:szCs w:val="21"/>
              </w:rPr>
            </w:pPr>
            <w:r>
              <w:rPr>
                <w:rFonts w:ascii="宋体" w:hAnsi="宋体" w:cs="宋体"/>
                <w:color w:val="000000"/>
                <w:szCs w:val="21"/>
              </w:rPr>
              <w:t>16</w:t>
            </w:r>
          </w:p>
        </w:tc>
        <w:tc>
          <w:tcPr>
            <w:tcW w:w="836" w:type="dxa"/>
            <w:tcBorders>
              <w:top w:val="single" w:color="auto" w:sz="8" w:space="0"/>
              <w:left w:val="nil"/>
              <w:bottom w:val="nil"/>
              <w:right w:val="nil"/>
            </w:tcBorders>
            <w:vAlign w:val="center"/>
          </w:tcPr>
          <w:p>
            <w:pPr>
              <w:spacing w:line="360" w:lineRule="auto"/>
              <w:jc w:val="center"/>
              <w:rPr>
                <w:rFonts w:ascii="宋体" w:hAnsi="宋体" w:cs="宋体"/>
                <w:color w:val="000000"/>
                <w:szCs w:val="21"/>
              </w:rPr>
            </w:pPr>
            <w:r>
              <w:rPr>
                <w:rFonts w:ascii="宋体" w:hAnsi="宋体" w:cs="宋体"/>
                <w:color w:val="000000"/>
                <w:szCs w:val="21"/>
              </w:rPr>
              <w:t>16</w:t>
            </w:r>
          </w:p>
        </w:tc>
        <w:tc>
          <w:tcPr>
            <w:tcW w:w="836" w:type="dxa"/>
            <w:tcBorders>
              <w:top w:val="single" w:color="auto" w:sz="8" w:space="0"/>
              <w:left w:val="nil"/>
              <w:bottom w:val="nil"/>
              <w:right w:val="nil"/>
            </w:tcBorders>
            <w:vAlign w:val="center"/>
          </w:tcPr>
          <w:p>
            <w:pPr>
              <w:spacing w:line="360" w:lineRule="auto"/>
              <w:jc w:val="center"/>
              <w:rPr>
                <w:rFonts w:ascii="宋体" w:hAnsi="宋体" w:cs="宋体"/>
                <w:color w:val="000000"/>
                <w:szCs w:val="21"/>
              </w:rPr>
            </w:pPr>
            <w:r>
              <w:rPr>
                <w:rFonts w:ascii="宋体" w:hAnsi="宋体" w:cs="宋体"/>
                <w:color w:val="000000"/>
                <w:szCs w:val="21"/>
              </w:rPr>
              <w:t>13</w:t>
            </w:r>
          </w:p>
        </w:tc>
        <w:tc>
          <w:tcPr>
            <w:tcW w:w="835" w:type="dxa"/>
            <w:tcBorders>
              <w:top w:val="single" w:color="auto" w:sz="8" w:space="0"/>
              <w:left w:val="nil"/>
              <w:bottom w:val="nil"/>
              <w:right w:val="nil"/>
            </w:tcBorders>
            <w:vAlign w:val="center"/>
          </w:tcPr>
          <w:p>
            <w:pPr>
              <w:spacing w:line="360" w:lineRule="auto"/>
              <w:jc w:val="center"/>
              <w:rPr>
                <w:rFonts w:ascii="宋体" w:hAnsi="宋体" w:cs="宋体"/>
                <w:color w:val="000000"/>
                <w:szCs w:val="21"/>
              </w:rPr>
            </w:pPr>
            <w:r>
              <w:rPr>
                <w:rFonts w:ascii="宋体" w:hAnsi="宋体" w:cs="宋体"/>
                <w:color w:val="000000"/>
                <w:szCs w:val="21"/>
              </w:rPr>
              <w:t>12</w:t>
            </w:r>
          </w:p>
        </w:tc>
        <w:tc>
          <w:tcPr>
            <w:tcW w:w="833" w:type="dxa"/>
            <w:tcBorders>
              <w:top w:val="single" w:color="auto" w:sz="8" w:space="0"/>
              <w:left w:val="nil"/>
              <w:bottom w:val="nil"/>
              <w:right w:val="nil"/>
            </w:tcBorders>
            <w:vAlign w:val="center"/>
          </w:tcPr>
          <w:p>
            <w:pPr>
              <w:spacing w:line="360" w:lineRule="auto"/>
              <w:jc w:val="center"/>
              <w:rPr>
                <w:rFonts w:ascii="宋体" w:hAnsi="宋体" w:cs="宋体"/>
                <w:color w:val="000000"/>
                <w:szCs w:val="21"/>
              </w:rPr>
            </w:pPr>
            <w:r>
              <w:rPr>
                <w:rFonts w:ascii="宋体" w:hAnsi="宋体" w:cs="宋体"/>
                <w:color w:val="000000"/>
                <w:szCs w:val="21"/>
              </w:rPr>
              <w:t>8</w:t>
            </w:r>
          </w:p>
        </w:tc>
        <w:tc>
          <w:tcPr>
            <w:tcW w:w="831" w:type="dxa"/>
            <w:tcBorders>
              <w:top w:val="single" w:color="auto" w:sz="8" w:space="0"/>
              <w:left w:val="nil"/>
              <w:bottom w:val="nil"/>
              <w:right w:val="nil"/>
            </w:tcBorders>
            <w:vAlign w:val="center"/>
          </w:tcPr>
          <w:p>
            <w:pPr>
              <w:spacing w:line="360" w:lineRule="auto"/>
              <w:jc w:val="center"/>
              <w:rPr>
                <w:rFonts w:ascii="宋体" w:hAnsi="宋体" w:cs="宋体"/>
                <w:color w:val="000000"/>
                <w:szCs w:val="21"/>
              </w:rPr>
            </w:pPr>
            <w:r>
              <w:rPr>
                <w:rFonts w:ascii="宋体" w:hAnsi="宋体" w:cs="宋体"/>
                <w:color w:val="000000"/>
                <w:szCs w:val="21"/>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78" w:hRule="atLeast"/>
          <w:jc w:val="center"/>
        </w:trPr>
        <w:tc>
          <w:tcPr>
            <w:tcW w:w="955" w:type="dxa"/>
            <w:tcBorders>
              <w:top w:val="nil"/>
              <w:left w:val="nil"/>
              <w:bottom w:val="single" w:color="auto" w:sz="8" w:space="0"/>
              <w:right w:val="nil"/>
            </w:tcBorders>
            <w:vAlign w:val="center"/>
          </w:tcPr>
          <w:p>
            <w:pPr>
              <w:spacing w:line="360" w:lineRule="auto"/>
              <w:jc w:val="center"/>
              <w:rPr>
                <w:rFonts w:ascii="宋体" w:cs="宋体"/>
                <w:color w:val="000000"/>
                <w:szCs w:val="21"/>
              </w:rPr>
            </w:pPr>
            <w:r>
              <w:rPr>
                <w:rFonts w:hint="eastAsia" w:ascii="宋体" w:hAnsi="宋体" w:cs="宋体"/>
                <w:color w:val="000000"/>
                <w:szCs w:val="21"/>
              </w:rPr>
              <w:t>百分比</w:t>
            </w:r>
          </w:p>
        </w:tc>
        <w:tc>
          <w:tcPr>
            <w:tcW w:w="836" w:type="dxa"/>
            <w:tcBorders>
              <w:top w:val="nil"/>
              <w:left w:val="nil"/>
              <w:bottom w:val="single" w:color="auto" w:sz="8" w:space="0"/>
              <w:right w:val="nil"/>
            </w:tcBorders>
            <w:vAlign w:val="center"/>
          </w:tcPr>
          <w:p>
            <w:pPr>
              <w:spacing w:line="360" w:lineRule="auto"/>
              <w:jc w:val="center"/>
              <w:rPr>
                <w:rFonts w:ascii="宋体" w:hAnsi="宋体" w:cs="宋体"/>
                <w:color w:val="000000"/>
                <w:szCs w:val="21"/>
              </w:rPr>
            </w:pPr>
            <w:r>
              <w:rPr>
                <w:rFonts w:ascii="宋体" w:hAnsi="宋体" w:cs="宋体"/>
                <w:color w:val="000000"/>
                <w:szCs w:val="21"/>
              </w:rPr>
              <w:t>21.1</w:t>
            </w:r>
          </w:p>
        </w:tc>
        <w:tc>
          <w:tcPr>
            <w:tcW w:w="838" w:type="dxa"/>
            <w:tcBorders>
              <w:top w:val="nil"/>
              <w:left w:val="nil"/>
              <w:bottom w:val="single" w:color="auto" w:sz="8" w:space="0"/>
              <w:right w:val="nil"/>
            </w:tcBorders>
            <w:vAlign w:val="center"/>
          </w:tcPr>
          <w:p>
            <w:pPr>
              <w:spacing w:line="360" w:lineRule="auto"/>
              <w:jc w:val="center"/>
              <w:rPr>
                <w:rFonts w:ascii="宋体" w:hAnsi="宋体" w:cs="宋体"/>
                <w:color w:val="000000"/>
                <w:szCs w:val="21"/>
              </w:rPr>
            </w:pPr>
            <w:r>
              <w:rPr>
                <w:rFonts w:ascii="宋体" w:hAnsi="宋体" w:cs="宋体"/>
                <w:color w:val="000000"/>
                <w:szCs w:val="21"/>
              </w:rPr>
              <w:t>1.8</w:t>
            </w:r>
          </w:p>
        </w:tc>
        <w:tc>
          <w:tcPr>
            <w:tcW w:w="836" w:type="dxa"/>
            <w:tcBorders>
              <w:top w:val="nil"/>
              <w:left w:val="nil"/>
              <w:bottom w:val="single" w:color="auto" w:sz="8" w:space="0"/>
              <w:right w:val="nil"/>
            </w:tcBorders>
            <w:vAlign w:val="center"/>
          </w:tcPr>
          <w:p>
            <w:pPr>
              <w:spacing w:line="360" w:lineRule="auto"/>
              <w:jc w:val="center"/>
              <w:rPr>
                <w:rFonts w:ascii="宋体" w:hAnsi="宋体" w:cs="宋体"/>
                <w:color w:val="000000"/>
                <w:szCs w:val="21"/>
              </w:rPr>
            </w:pPr>
            <w:r>
              <w:rPr>
                <w:rFonts w:ascii="宋体" w:hAnsi="宋体" w:cs="宋体"/>
                <w:color w:val="000000"/>
                <w:szCs w:val="21"/>
              </w:rPr>
              <w:t>17.8</w:t>
            </w:r>
          </w:p>
        </w:tc>
        <w:tc>
          <w:tcPr>
            <w:tcW w:w="836" w:type="dxa"/>
            <w:tcBorders>
              <w:top w:val="nil"/>
              <w:left w:val="nil"/>
              <w:bottom w:val="single" w:color="auto" w:sz="8" w:space="0"/>
              <w:right w:val="nil"/>
            </w:tcBorders>
            <w:vAlign w:val="center"/>
          </w:tcPr>
          <w:p>
            <w:pPr>
              <w:spacing w:line="360" w:lineRule="auto"/>
              <w:jc w:val="center"/>
              <w:rPr>
                <w:rFonts w:ascii="宋体" w:hAnsi="宋体" w:cs="宋体"/>
                <w:color w:val="000000"/>
                <w:szCs w:val="21"/>
              </w:rPr>
            </w:pPr>
            <w:r>
              <w:rPr>
                <w:rFonts w:ascii="宋体" w:hAnsi="宋体" w:cs="宋体"/>
                <w:color w:val="000000"/>
                <w:szCs w:val="21"/>
              </w:rPr>
              <w:t>14.4</w:t>
            </w:r>
          </w:p>
        </w:tc>
        <w:tc>
          <w:tcPr>
            <w:tcW w:w="835" w:type="dxa"/>
            <w:tcBorders>
              <w:top w:val="nil"/>
              <w:left w:val="nil"/>
              <w:bottom w:val="single" w:color="auto" w:sz="8" w:space="0"/>
              <w:right w:val="nil"/>
            </w:tcBorders>
            <w:vAlign w:val="center"/>
          </w:tcPr>
          <w:p>
            <w:pPr>
              <w:spacing w:line="360" w:lineRule="auto"/>
              <w:jc w:val="center"/>
              <w:rPr>
                <w:rFonts w:ascii="宋体" w:hAnsi="宋体" w:cs="宋体"/>
                <w:color w:val="000000"/>
                <w:szCs w:val="21"/>
              </w:rPr>
            </w:pPr>
            <w:r>
              <w:rPr>
                <w:rFonts w:ascii="宋体" w:hAnsi="宋体" w:cs="宋体"/>
                <w:color w:val="000000"/>
                <w:szCs w:val="21"/>
              </w:rPr>
              <w:t>13.3</w:t>
            </w:r>
          </w:p>
        </w:tc>
        <w:tc>
          <w:tcPr>
            <w:tcW w:w="833" w:type="dxa"/>
            <w:tcBorders>
              <w:top w:val="nil"/>
              <w:left w:val="nil"/>
              <w:bottom w:val="single" w:color="auto" w:sz="8" w:space="0"/>
              <w:right w:val="nil"/>
            </w:tcBorders>
            <w:vAlign w:val="center"/>
          </w:tcPr>
          <w:p>
            <w:pPr>
              <w:spacing w:line="360" w:lineRule="auto"/>
              <w:jc w:val="center"/>
              <w:rPr>
                <w:rFonts w:ascii="宋体" w:hAnsi="宋体" w:cs="宋体"/>
                <w:color w:val="000000"/>
                <w:szCs w:val="21"/>
              </w:rPr>
            </w:pPr>
            <w:r>
              <w:rPr>
                <w:rFonts w:ascii="宋体" w:hAnsi="宋体" w:cs="宋体"/>
                <w:color w:val="000000"/>
                <w:szCs w:val="21"/>
              </w:rPr>
              <w:t>8.8</w:t>
            </w:r>
          </w:p>
        </w:tc>
        <w:tc>
          <w:tcPr>
            <w:tcW w:w="831" w:type="dxa"/>
            <w:tcBorders>
              <w:top w:val="nil"/>
              <w:left w:val="nil"/>
              <w:bottom w:val="single" w:color="auto" w:sz="8" w:space="0"/>
              <w:right w:val="nil"/>
            </w:tcBorders>
            <w:vAlign w:val="center"/>
          </w:tcPr>
          <w:p>
            <w:pPr>
              <w:spacing w:line="360" w:lineRule="auto"/>
              <w:jc w:val="center"/>
              <w:rPr>
                <w:rFonts w:ascii="宋体" w:hAnsi="宋体" w:cs="宋体"/>
                <w:color w:val="000000"/>
                <w:szCs w:val="21"/>
              </w:rPr>
            </w:pPr>
            <w:r>
              <w:rPr>
                <w:rFonts w:ascii="宋体" w:hAnsi="宋体" w:cs="宋体"/>
                <w:color w:val="000000"/>
                <w:szCs w:val="21"/>
              </w:rPr>
              <w:t>6.6</w:t>
            </w:r>
          </w:p>
        </w:tc>
      </w:tr>
    </w:tbl>
    <w:p>
      <w:pPr>
        <w:spacing w:line="360" w:lineRule="auto"/>
        <w:ind w:left="315" w:hanging="315" w:hangingChars="150"/>
        <w:rPr>
          <w:rFonts w:ascii="楷体" w:hAnsi="楷体" w:eastAsia="楷体" w:cs="华文仿宋"/>
          <w:color w:val="000000"/>
          <w:szCs w:val="21"/>
        </w:rPr>
      </w:pPr>
      <w:r>
        <w:rPr>
          <w:rFonts w:hint="eastAsia" w:ascii="楷体" w:hAnsi="楷体" w:eastAsia="楷体" w:cs="华文仿宋"/>
          <w:color w:val="000000"/>
          <w:szCs w:val="21"/>
        </w:rPr>
        <w:t>注：</w:t>
      </w:r>
      <w:r>
        <w:rPr>
          <w:rFonts w:ascii="楷体" w:hAnsi="楷体" w:eastAsia="楷体" w:cs="华文仿宋"/>
          <w:color w:val="000000"/>
          <w:szCs w:val="21"/>
        </w:rPr>
        <w:t>A.</w:t>
      </w:r>
      <w:r>
        <w:rPr>
          <w:rFonts w:hint="eastAsia" w:ascii="楷体" w:hAnsi="楷体" w:eastAsia="楷体" w:cs="华文仿宋"/>
          <w:color w:val="000000"/>
          <w:szCs w:val="21"/>
        </w:rPr>
        <w:t>场地器材限制；</w:t>
      </w:r>
      <w:r>
        <w:rPr>
          <w:rFonts w:ascii="楷体" w:hAnsi="楷体" w:eastAsia="楷体" w:cs="华文仿宋"/>
          <w:color w:val="000000"/>
          <w:szCs w:val="21"/>
        </w:rPr>
        <w:t xml:space="preserve">    B.</w:t>
      </w:r>
      <w:r>
        <w:rPr>
          <w:rFonts w:hint="eastAsia" w:ascii="楷体" w:hAnsi="楷体" w:eastAsia="楷体" w:cs="华文仿宋"/>
          <w:color w:val="000000"/>
          <w:szCs w:val="21"/>
        </w:rPr>
        <w:t>没空余时间；</w:t>
      </w:r>
      <w:r>
        <w:rPr>
          <w:rFonts w:ascii="楷体" w:hAnsi="楷体" w:eastAsia="楷体" w:cs="华文仿宋"/>
          <w:color w:val="000000"/>
          <w:szCs w:val="21"/>
        </w:rPr>
        <w:t xml:space="preserve">  C.</w:t>
      </w:r>
      <w:r>
        <w:rPr>
          <w:rFonts w:hint="eastAsia" w:ascii="楷体" w:hAnsi="楷体" w:eastAsia="楷体" w:cs="华文仿宋"/>
          <w:color w:val="000000"/>
          <w:szCs w:val="21"/>
        </w:rPr>
        <w:t>家长不支持；</w:t>
      </w:r>
      <w:r>
        <w:rPr>
          <w:rFonts w:ascii="楷体" w:hAnsi="楷体" w:eastAsia="楷体" w:cs="华文仿宋"/>
          <w:color w:val="000000"/>
          <w:szCs w:val="21"/>
        </w:rPr>
        <w:t xml:space="preserve">  D.</w:t>
      </w:r>
      <w:r>
        <w:rPr>
          <w:rFonts w:hint="eastAsia" w:ascii="楷体" w:hAnsi="楷体" w:eastAsia="楷体" w:cs="华文仿宋"/>
          <w:color w:val="000000"/>
          <w:szCs w:val="21"/>
        </w:rPr>
        <w:t>锻炼项目少，不适合自己；</w:t>
      </w:r>
      <w:r>
        <w:rPr>
          <w:rFonts w:ascii="楷体" w:hAnsi="楷体" w:eastAsia="楷体" w:cs="华文仿宋"/>
          <w:color w:val="000000"/>
          <w:szCs w:val="21"/>
        </w:rPr>
        <w:t xml:space="preserve"> E. </w:t>
      </w:r>
      <w:r>
        <w:rPr>
          <w:rFonts w:hint="eastAsia" w:ascii="楷体" w:hAnsi="楷体" w:eastAsia="楷体" w:cs="华文仿宋"/>
          <w:color w:val="000000"/>
          <w:szCs w:val="21"/>
        </w:rPr>
        <w:t>缺乏组织与指导；</w:t>
      </w:r>
      <w:r>
        <w:rPr>
          <w:rFonts w:ascii="楷体" w:hAnsi="楷体" w:eastAsia="楷体" w:cs="华文仿宋"/>
          <w:color w:val="000000"/>
          <w:szCs w:val="21"/>
        </w:rPr>
        <w:t xml:space="preserve"> F. </w:t>
      </w:r>
      <w:r>
        <w:rPr>
          <w:rFonts w:hint="eastAsia" w:ascii="楷体" w:hAnsi="楷体" w:eastAsia="楷体" w:cs="华文仿宋"/>
          <w:color w:val="000000"/>
          <w:szCs w:val="21"/>
        </w:rPr>
        <w:t>缺乏运动兴趣；</w:t>
      </w:r>
      <w:r>
        <w:rPr>
          <w:rFonts w:ascii="楷体" w:hAnsi="楷体" w:eastAsia="楷体" w:cs="华文仿宋"/>
          <w:color w:val="000000"/>
          <w:szCs w:val="21"/>
        </w:rPr>
        <w:t xml:space="preserve">   G.</w:t>
      </w:r>
      <w:r>
        <w:rPr>
          <w:rFonts w:hint="eastAsia" w:ascii="楷体" w:hAnsi="楷体" w:eastAsia="楷体" w:cs="华文仿宋"/>
          <w:color w:val="000000"/>
          <w:szCs w:val="21"/>
        </w:rPr>
        <w:t>自身素质太差，怕人讥笑。</w:t>
      </w:r>
    </w:p>
    <w:p>
      <w:pPr>
        <w:spacing w:line="360" w:lineRule="auto"/>
        <w:ind w:firstLine="527" w:firstLineChars="250"/>
      </w:pPr>
      <w:r>
        <w:rPr>
          <w:b/>
        </w:rPr>
        <w:t>2.</w:t>
      </w:r>
      <w:r>
        <w:rPr>
          <w:rFonts w:hint="eastAsia"/>
          <w:b/>
        </w:rPr>
        <w:t>学校方面因素</w:t>
      </w:r>
      <w:r>
        <w:t xml:space="preserve"> </w:t>
      </w:r>
      <w:r>
        <w:rPr>
          <w:rFonts w:hint="eastAsia"/>
        </w:rPr>
        <w:t>：一方面学校在学生的总体培养目标上，仍以文化知识的传授为中心。“片面追求升学率”、</w:t>
      </w:r>
      <w:r>
        <w:t xml:space="preserve"> </w:t>
      </w:r>
      <w:r>
        <w:rPr>
          <w:rFonts w:hint="eastAsia"/>
        </w:rPr>
        <w:t>没有在学生全面发展上下功夫，从学校到社会，从家长到学生整天围着分数转，“考试分数从娃娃抓起”，而学生的体育活动是“讲起来重要，做起来次要，忙起来不要”，体育课为“文化课”让路，应有的体育教学设施不齐全，所谓的“在校学生每天应有一小时的体育活动”得不到有效落实。另一方面由于体育场地器材设施的缺乏，以及场地设施的不安全，</w:t>
      </w:r>
      <w:r>
        <w:t xml:space="preserve"> </w:t>
      </w:r>
      <w:r>
        <w:rPr>
          <w:rFonts w:hint="eastAsia"/>
        </w:rPr>
        <w:t>在教学内容上，以技能为主的运动项目，往往会引起学生的畏难情绪，如跳高、单杠、技巧等体育活动项目，都是促使女生惧怕心理产生的因素之一。第三方面，教学方法、手段简单，不灵活，缺乏吸引力。教师对学生的身体素质、知识面、能力缺乏全面的了解，对学生鼓励不够，造成学生心理障碍，不愿和老师配合等。不少教师对弱势学生弃之不管放任自流，这样更促进他们对体育活动的排斥心理，久而久之，干脆来个“不学、不练、不运动”。</w:t>
      </w:r>
      <w:r>
        <w:t xml:space="preserve"> </w:t>
      </w:r>
    </w:p>
    <w:p>
      <w:pPr>
        <w:spacing w:line="360" w:lineRule="auto"/>
        <w:ind w:firstLine="422" w:firstLineChars="200"/>
      </w:pPr>
      <w:r>
        <w:rPr>
          <w:b/>
        </w:rPr>
        <w:t>3.</w:t>
      </w:r>
      <w:r>
        <w:rPr>
          <w:rFonts w:hint="eastAsia"/>
          <w:b/>
        </w:rPr>
        <w:t>家庭方面因素</w:t>
      </w:r>
      <w:r>
        <w:rPr>
          <w:rFonts w:hint="eastAsia"/>
        </w:rPr>
        <w:t>：随着独生子女的急剧增加，家庭在子女养育问题上走进了“重营养、轻运动”的误区，造成孩子娇生惯养，怕苦怕累，上学以车代步，导致青少年“富贵病”的丛生。再加上家长普遍望子成龙心切，看重的是考试分数，轻视的是德育，丢掉的是体育。大量的音像教材，课外读物，没完没了的试卷练习，使学生整天忙碌于题海战之中，甚至双休日也忙于奔波各补习班、培训班，学生的休息时间也得不到保证，参与课外体育活动的时间就更难保证。</w:t>
      </w:r>
    </w:p>
    <w:p>
      <w:pPr>
        <w:spacing w:line="360" w:lineRule="auto"/>
        <w:ind w:firstLine="420" w:firstLineChars="200"/>
      </w:pPr>
      <w:r>
        <w:rPr>
          <w:rFonts w:hint="eastAsia"/>
        </w:rPr>
        <w:t>根据初步了解所得，一方面，独生子女家庭中的“过分溺爱”、“过分保护”以及“教育不足”造成独生子女个性发展的偏执，他们或弱不禁风，或任性、孤傲，或营养过剩、过分肥胖，这些都会影响他们在体育活动中的态度。另一方面家庭不完整的体育弱势生，由于父母离异或者其他意外横祸导致的单亲家族，这类学生在家庭中大多缺乏关爱或家庭教育方法不当，导致他们心理不健全，心胸狭隘，敌对心强，行为异常等，在体育课中易于显现出来。</w:t>
      </w:r>
    </w:p>
    <w:p>
      <w:pPr>
        <w:spacing w:line="360" w:lineRule="auto"/>
        <w:ind w:firstLine="422" w:firstLineChars="200"/>
      </w:pPr>
      <w:r>
        <w:rPr>
          <w:b/>
        </w:rPr>
        <w:t>4.</w:t>
      </w:r>
      <w:r>
        <w:rPr>
          <w:rFonts w:hint="eastAsia"/>
          <w:b/>
        </w:rPr>
        <w:t>个人自身因素</w:t>
      </w:r>
      <w:r>
        <w:rPr>
          <w:rFonts w:hint="eastAsia"/>
        </w:rPr>
        <w:t>：</w:t>
      </w:r>
      <w:r>
        <w:t xml:space="preserve"> </w:t>
      </w:r>
      <w:r>
        <w:rPr>
          <w:rFonts w:hint="eastAsia"/>
        </w:rPr>
        <w:t>受社会风气影响，多数学生认为只要考试成绩好就行，体育成绩毕竟占的比分不大。因此，主观上不积极参与体育活动，对活动缺乏主动性；有些学生自认为身体素质差，平时主动参与体育活动时间少，对自己的弱项及平时较少接触的项目缺乏兴趣和爱好；还有一些女生上体育课时怕苦怕累怕脏，往往是心不在焉一副无所谓的心理。这几类学生由于个性等原因，对体育运动缺乏热情和兴趣，因而在练习中表现出冷漠、不积极参与的态度甚至体育活动中有意无意地逃避活动。日久天长，逐渐也进入体育弱势群体的行列。除此之外，还有由于身体肥胖、体弱多病、协调性差的原因产生的部分不爱体育运动的孩子。</w:t>
      </w:r>
    </w:p>
    <w:p>
      <w:pPr>
        <w:spacing w:line="360" w:lineRule="auto"/>
        <w:ind w:firstLine="361" w:firstLineChars="150"/>
      </w:pPr>
      <w:r>
        <w:rPr>
          <w:rFonts w:hint="eastAsia" w:ascii="黑体" w:hAnsi="黑体" w:eastAsia="黑体"/>
          <w:b/>
          <w:sz w:val="24"/>
          <w:szCs w:val="24"/>
        </w:rPr>
        <w:t>（三）研究的意义</w:t>
      </w:r>
      <w:r>
        <w:rPr>
          <w:rFonts w:ascii="黑体" w:hAnsi="黑体" w:eastAsia="黑体"/>
          <w:b/>
          <w:sz w:val="24"/>
          <w:szCs w:val="24"/>
        </w:rPr>
        <w:t>——</w:t>
      </w:r>
      <w:r>
        <w:rPr>
          <w:rFonts w:hint="eastAsia" w:ascii="黑体" w:hAnsi="黑体" w:eastAsia="黑体"/>
          <w:b/>
          <w:sz w:val="24"/>
          <w:szCs w:val="24"/>
        </w:rPr>
        <w:t>综合型的问题需要综合型的策略来解决</w:t>
      </w:r>
    </w:p>
    <w:p>
      <w:pPr>
        <w:spacing w:line="360" w:lineRule="auto"/>
        <w:ind w:firstLine="422" w:firstLineChars="200"/>
        <w:rPr>
          <w:rFonts w:ascii="黑体" w:hAnsi="黑体" w:eastAsia="黑体"/>
          <w:b/>
        </w:rPr>
      </w:pPr>
      <w:r>
        <w:rPr>
          <w:rFonts w:ascii="黑体" w:hAnsi="黑体" w:eastAsia="黑体"/>
          <w:b/>
        </w:rPr>
        <w:t>1.</w:t>
      </w:r>
      <w:r>
        <w:rPr>
          <w:rFonts w:hint="eastAsia" w:ascii="黑体" w:hAnsi="黑体" w:eastAsia="黑体"/>
          <w:b/>
        </w:rPr>
        <w:t>针对学生自身问题，发展学生身体健康水平</w:t>
      </w:r>
    </w:p>
    <w:p>
      <w:pPr>
        <w:spacing w:line="360" w:lineRule="auto"/>
      </w:pPr>
      <w:r>
        <w:t xml:space="preserve">    </w:t>
      </w:r>
      <w:r>
        <w:rPr>
          <w:rFonts w:hint="eastAsia"/>
        </w:rPr>
        <w:t>人格是心理特性的整合体，心理特性是一个相对稳定的结构组织，在不同的时空背景下影响人的外显和内隐的行为模式。健康人格是各种良好人格特征在个体身上的集中体现。现在的学生大都是独生子女，家庭对他们物质生活关心较多，学习期望过高</w:t>
      </w:r>
      <w:r>
        <w:t>,</w:t>
      </w:r>
      <w:r>
        <w:rPr>
          <w:rFonts w:hint="eastAsia"/>
        </w:rPr>
        <w:t>而对他们道德品质、心理素质、身体锻炼的重视程度不够。“</w:t>
      </w:r>
      <w:r>
        <w:t>SXJ</w:t>
      </w:r>
      <w:r>
        <w:rPr>
          <w:rFonts w:hint="eastAsia"/>
        </w:rPr>
        <w:t>”联动机制就是要吸引学生走向操场、走进大自然、走到阳光下。通过形式多样、内容丰富的活动，促进学生树立正确的世界观和人生观，正确认识自己，正确对待他人。通过团队的合作，增强学生的凝聚力；通过竞争与挑战，提高学生良好的心理素质；通过失败与挫折，磨练学生的心理承受力。</w:t>
      </w:r>
    </w:p>
    <w:p>
      <w:pPr>
        <w:spacing w:line="360" w:lineRule="auto"/>
        <w:ind w:firstLine="422" w:firstLineChars="200"/>
        <w:rPr>
          <w:rFonts w:ascii="黑体" w:hAnsi="黑体" w:eastAsia="黑体"/>
          <w:b/>
        </w:rPr>
      </w:pPr>
      <w:r>
        <w:rPr>
          <w:rFonts w:ascii="黑体" w:hAnsi="黑体" w:eastAsia="黑体"/>
          <w:b/>
        </w:rPr>
        <w:t>2.</w:t>
      </w:r>
      <w:r>
        <w:rPr>
          <w:rFonts w:hint="eastAsia" w:ascii="黑体" w:hAnsi="黑体" w:eastAsia="黑体"/>
          <w:b/>
        </w:rPr>
        <w:t>根据学校实际问题，拓宽学校体质干预思路</w:t>
      </w:r>
    </w:p>
    <w:p>
      <w:pPr>
        <w:spacing w:line="360" w:lineRule="auto"/>
        <w:ind w:firstLine="420" w:firstLineChars="200"/>
      </w:pPr>
      <w:r>
        <w:rPr>
          <w:rFonts w:hint="eastAsia"/>
        </w:rPr>
        <w:t>教育就是培养习惯。习惯不是一般的行为，而是一种定型性的行为，具有顽强的巨大力量，可以主宰人生。一个经常运动或有运动习惯的人，身体会保持比较好的状态，且较少生病。有健康体魄的人，也必定有良好运动的习惯与积极的心态。平时所说的习惯是一种省时、省力的自然动作与行为，一旦形成，就会变成人的一种需要，如果不这样做，就会感到很别扭，因而习惯具有一定的稳定性和自动化的下意识性。叶圣陶先生说</w:t>
      </w:r>
      <w:r>
        <w:t>:</w:t>
      </w:r>
      <w:r>
        <w:rPr>
          <w:rFonts w:hint="eastAsia"/>
        </w:rPr>
        <w:t>“什么是教育</w:t>
      </w:r>
      <w:r>
        <w:t>?</w:t>
      </w:r>
      <w:r>
        <w:rPr>
          <w:rFonts w:hint="eastAsia"/>
        </w:rPr>
        <w:t>简单一句话</w:t>
      </w:r>
      <w:r>
        <w:t>,</w:t>
      </w:r>
      <w:r>
        <w:rPr>
          <w:rFonts w:hint="eastAsia"/>
        </w:rPr>
        <w:t>就是要养成良好习惯”。学校体育是终身体育的基础，养成习惯是终身体育的关键，而运动兴趣是学生自主学习和坚持锻炼的前提，是激发保持学生运动的动力。开展体育运动就是要让学生自觉、积极地进行体育锻炼，养成终身体育的习惯。培养一个好习惯，给人一生的财富，纠正一个坏习惯，也给孩子一生的幸福，让运动成为一种习惯，必将拥有一个健康身体。</w:t>
      </w:r>
    </w:p>
    <w:p>
      <w:pPr>
        <w:spacing w:line="360" w:lineRule="auto"/>
        <w:ind w:firstLine="422" w:firstLineChars="200"/>
        <w:rPr>
          <w:rFonts w:ascii="黑体" w:hAnsi="黑体" w:eastAsia="黑体"/>
          <w:b/>
        </w:rPr>
      </w:pPr>
      <w:r>
        <w:rPr>
          <w:rFonts w:ascii="黑体" w:hAnsi="黑体" w:eastAsia="黑体"/>
          <w:b/>
        </w:rPr>
        <w:t>3.</w:t>
      </w:r>
      <w:r>
        <w:rPr>
          <w:rFonts w:hint="eastAsia" w:ascii="黑体" w:hAnsi="黑体" w:eastAsia="黑体"/>
          <w:b/>
        </w:rPr>
        <w:t>直面家校现实问题，建立家校体质促进机制</w:t>
      </w:r>
    </w:p>
    <w:p>
      <w:pPr>
        <w:spacing w:line="360" w:lineRule="auto"/>
        <w:ind w:firstLine="420" w:firstLineChars="200"/>
      </w:pPr>
      <w:r>
        <w:rPr>
          <w:rFonts w:hint="eastAsia"/>
        </w:rPr>
        <w:t>生活方式是指人们在某种价值观念指导下的各种生活活动的方式，它包括人们的衣、食、住、行、劳动工作、休息娱乐、社会交往、待人接物等。对于任何人来说，健康的价值都不言而喻。但是，许多人往往只是在健康受到威胁时，才会想到平常应当勤于体育锻炼，而且这种想法尚未转化为行动就转瞬即逝，这是大众体育需要面对的现实。体育不仅能改善生活方式，还给我们带来快乐，运动后压力没了，精神倍儿棒，疾病又远离，心情随之靓了起来，自然觉得生活是多么美好，运动无意中又让你的生活状态处于一个良性循环当中。“生命在于运动”，体育活动就是要让每个孩子活动起来，让每个孩子快乐起来，让每个孩子阳光起来。“</w:t>
      </w:r>
      <w:r>
        <w:t>SXJ</w:t>
      </w:r>
      <w:r>
        <w:rPr>
          <w:rFonts w:hint="eastAsia"/>
        </w:rPr>
        <w:t>”联动机制吸引学生主动参与、乐于参与、勤于参与，从而改善人的生活方式。让体育融入生活，让运动成为一种生活方式，使人们从体育中得到快乐，提高身体素质，增进健康状况，满足生活需求。</w:t>
      </w:r>
    </w:p>
    <w:p>
      <w:pPr>
        <w:spacing w:line="360" w:lineRule="auto"/>
        <w:rPr>
          <w:rFonts w:ascii="黑体" w:hAnsi="黑体" w:eastAsia="黑体"/>
          <w:b/>
          <w:sz w:val="24"/>
          <w:szCs w:val="24"/>
        </w:rPr>
      </w:pPr>
      <w:r>
        <w:t xml:space="preserve">   </w:t>
      </w:r>
      <w:r>
        <w:rPr>
          <w:rFonts w:ascii="黑体" w:hAnsi="黑体" w:eastAsia="黑体"/>
          <w:sz w:val="24"/>
          <w:szCs w:val="24"/>
        </w:rPr>
        <w:t xml:space="preserve"> </w:t>
      </w:r>
      <w:r>
        <w:rPr>
          <w:rFonts w:hint="eastAsia" w:ascii="黑体" w:hAnsi="黑体" w:eastAsia="黑体"/>
          <w:b/>
          <w:sz w:val="24"/>
          <w:szCs w:val="24"/>
        </w:rPr>
        <w:t>二、课题概念的界定</w:t>
      </w:r>
    </w:p>
    <w:p>
      <w:pPr>
        <w:spacing w:line="360" w:lineRule="auto"/>
        <w:ind w:firstLine="422" w:firstLineChars="200"/>
      </w:pPr>
      <w:r>
        <w:rPr>
          <w:b/>
        </w:rPr>
        <w:t>1.</w:t>
      </w:r>
      <w:r>
        <w:rPr>
          <w:rFonts w:hint="eastAsia"/>
          <w:b/>
        </w:rPr>
        <w:t>“</w:t>
      </w:r>
      <w:r>
        <w:rPr>
          <w:b/>
        </w:rPr>
        <w:t>XSJ</w:t>
      </w:r>
      <w:r>
        <w:rPr>
          <w:rFonts w:hint="eastAsia"/>
          <w:b/>
        </w:rPr>
        <w:t>”联动</w:t>
      </w:r>
      <w:r>
        <w:rPr>
          <w:rFonts w:hint="eastAsia"/>
        </w:rPr>
        <w:t>：“</w:t>
      </w:r>
      <w:r>
        <w:t>XSJ</w:t>
      </w:r>
      <w:r>
        <w:rPr>
          <w:rFonts w:hint="eastAsia"/>
        </w:rPr>
        <w:t>”联动中的</w:t>
      </w:r>
      <w:r>
        <w:t>X</w:t>
      </w:r>
      <w:r>
        <w:rPr>
          <w:rFonts w:hint="eastAsia"/>
        </w:rPr>
        <w:t>指的是学校，</w:t>
      </w:r>
      <w:r>
        <w:t>S</w:t>
      </w:r>
      <w:r>
        <w:rPr>
          <w:rFonts w:hint="eastAsia"/>
        </w:rPr>
        <w:t>指的是学生，</w:t>
      </w:r>
      <w:r>
        <w:t>J</w:t>
      </w:r>
      <w:r>
        <w:rPr>
          <w:rFonts w:hint="eastAsia"/>
        </w:rPr>
        <w:t>指的是家庭，本课题中的“</w:t>
      </w:r>
      <w:r>
        <w:t>XSJ</w:t>
      </w:r>
      <w:r>
        <w:rPr>
          <w:rFonts w:hint="eastAsia"/>
        </w:rPr>
        <w:t>”联动，是指学校、学生、家庭三个教育个体，以提高学生身体健康水平为共同目标而组建成为的身体健康教育整体。他们有共同的教育目标，有共享的教育策略，有互通的教育信息等。</w:t>
      </w:r>
    </w:p>
    <w:p>
      <w:pPr>
        <w:spacing w:line="360" w:lineRule="auto"/>
        <w:ind w:firstLine="422" w:firstLineChars="200"/>
      </w:pPr>
      <w:r>
        <w:rPr>
          <w:b/>
        </w:rPr>
        <w:t>2.</w:t>
      </w:r>
      <w:r>
        <w:rPr>
          <w:rFonts w:hint="eastAsia"/>
          <w:b/>
        </w:rPr>
        <w:t>“</w:t>
      </w:r>
      <w:r>
        <w:rPr>
          <w:b/>
        </w:rPr>
        <w:t>XSJ</w:t>
      </w:r>
      <w:r>
        <w:rPr>
          <w:rFonts w:hint="eastAsia"/>
          <w:b/>
        </w:rPr>
        <w:t>”联动效应</w:t>
      </w:r>
      <w:r>
        <w:rPr>
          <w:rFonts w:hint="eastAsia"/>
        </w:rPr>
        <w:t>：当学校、学生、家庭中的某一方，针对学生体质健康发展有积极行动时，其他两方都会积极响应。响应内容包括：氛围营造、技术支持、人力支持、评价辅助等方面。</w:t>
      </w:r>
    </w:p>
    <w:p>
      <w:pPr>
        <w:spacing w:line="360" w:lineRule="auto"/>
        <w:rPr>
          <w:rFonts w:ascii="黑体" w:hAnsi="黑体" w:eastAsia="黑体"/>
          <w:b/>
          <w:sz w:val="24"/>
          <w:szCs w:val="24"/>
        </w:rPr>
      </w:pPr>
      <w:r>
        <w:t xml:space="preserve">   </w:t>
      </w:r>
      <w:r>
        <w:rPr>
          <w:rFonts w:ascii="黑体" w:hAnsi="黑体" w:eastAsia="黑体"/>
          <w:b/>
          <w:sz w:val="24"/>
          <w:szCs w:val="24"/>
        </w:rPr>
        <w:t xml:space="preserve"> </w:t>
      </w:r>
      <w:r>
        <w:rPr>
          <w:rFonts w:hint="eastAsia" w:ascii="黑体" w:hAnsi="黑体" w:eastAsia="黑体"/>
          <w:b/>
          <w:sz w:val="24"/>
          <w:szCs w:val="24"/>
        </w:rPr>
        <w:t>三、研究的依据</w:t>
      </w:r>
    </w:p>
    <w:p>
      <w:pPr>
        <w:spacing w:line="360" w:lineRule="auto"/>
        <w:ind w:firstLine="422" w:firstLineChars="200"/>
      </w:pPr>
      <w:r>
        <w:rPr>
          <w:b/>
        </w:rPr>
        <w:t>1</w:t>
      </w:r>
      <w:r>
        <w:rPr>
          <w:rFonts w:hint="eastAsia"/>
          <w:b/>
        </w:rPr>
        <w:t>．社会发展的新要求。</w:t>
      </w:r>
      <w:r>
        <w:rPr>
          <w:rFonts w:hint="eastAsia"/>
        </w:rPr>
        <w:t>学生健康的身体是他们一生学习和工作的基础条件，同时也关系到祖国的未来和民族的希望。近年来，在“应试教育”的影响下，学生围着“高考”这根指挥棒，片面追求升学率，压缩体育课时，减少锻炼时间，加重学生课业负担，导致学生身体素质呈下降趋势。随着社会的发展，人们对健康的关注度和大众体育的迅速发展，都对学校体育的发展提出了新的要求。</w:t>
      </w:r>
      <w:r>
        <w:t>2006</w:t>
      </w:r>
      <w:r>
        <w:rPr>
          <w:rFonts w:hint="eastAsia"/>
        </w:rPr>
        <w:t>年教育部、体育总局、共青团中央联合颁布《关于开展全国亿万学生阳光体育运动的决定》，</w:t>
      </w:r>
      <w:r>
        <w:t>2007</w:t>
      </w:r>
      <w:r>
        <w:rPr>
          <w:rFonts w:hint="eastAsia"/>
        </w:rPr>
        <w:t>年</w:t>
      </w:r>
      <w:r>
        <w:t>5</w:t>
      </w:r>
      <w:r>
        <w:rPr>
          <w:rFonts w:hint="eastAsia"/>
        </w:rPr>
        <w:t>月《中共中央国务院关于加强青少年体育增强青少年体质的意见》进一步明确广泛开展“阳光体育运动”的要求，全国上下掀起阳光体育运动的热潮，青少年体育工作也进入崭新的发展空间。</w:t>
      </w:r>
    </w:p>
    <w:p>
      <w:pPr>
        <w:spacing w:line="360" w:lineRule="auto"/>
        <w:ind w:firstLine="422" w:firstLineChars="200"/>
      </w:pPr>
      <w:r>
        <w:rPr>
          <w:b/>
        </w:rPr>
        <w:t>2</w:t>
      </w:r>
      <w:r>
        <w:rPr>
          <w:rFonts w:hint="eastAsia"/>
          <w:b/>
        </w:rPr>
        <w:t>．国家领导人的新要求。</w:t>
      </w:r>
      <w:r>
        <w:t>2012</w:t>
      </w:r>
      <w:r>
        <w:rPr>
          <w:rFonts w:hint="eastAsia"/>
        </w:rPr>
        <w:t>年</w:t>
      </w:r>
      <w:r>
        <w:t>12</w:t>
      </w:r>
      <w:r>
        <w:rPr>
          <w:rFonts w:hint="eastAsia"/>
        </w:rPr>
        <w:t>月</w:t>
      </w:r>
      <w:r>
        <w:t>26</w:t>
      </w:r>
      <w:r>
        <w:rPr>
          <w:rFonts w:hint="eastAsia"/>
        </w:rPr>
        <w:t>日，以钟南山院士为首的</w:t>
      </w:r>
      <w:r>
        <w:t>15</w:t>
      </w:r>
      <w:r>
        <w:rPr>
          <w:rFonts w:hint="eastAsia"/>
        </w:rPr>
        <w:t>位社会各界知名人士联名向党中央写信呼吁，加强青少年体育，增强青少年体质。胡锦涛总书记对钟南山院士等人的联名信高度重视，做出重要批示。批示中指出：青少年健康成长受到了诸多因素的影响，学生肥胖症、近视眼、心理疾病发病率不断上升。造成当前青少年学生体质健康现状的重要原因是学生体力活动不足和体育锻炼不够，家庭、学校、社会对青少年学生体质健康重视不够，政府相关扶持政策力度不够，青少年学生自觉锻炼身体、积极参加体育活动的良好风气尚未形成。据全国</w:t>
      </w:r>
      <w:r>
        <w:t>10.2</w:t>
      </w:r>
      <w:r>
        <w:rPr>
          <w:rFonts w:hint="eastAsia"/>
        </w:rPr>
        <w:t>万名学生以及</w:t>
      </w:r>
      <w:r>
        <w:t>5354</w:t>
      </w:r>
      <w:r>
        <w:rPr>
          <w:rFonts w:hint="eastAsia"/>
        </w:rPr>
        <w:t>名体育教师的问卷调查表明，</w:t>
      </w:r>
      <w:r>
        <w:t>66</w:t>
      </w:r>
      <w:r>
        <w:rPr>
          <w:rFonts w:hint="eastAsia"/>
        </w:rPr>
        <w:t>％的学生每天锻炼时间不足</w:t>
      </w:r>
      <w:r>
        <w:t>1</w:t>
      </w:r>
      <w:r>
        <w:rPr>
          <w:rFonts w:hint="eastAsia"/>
        </w:rPr>
        <w:t>小时，有近</w:t>
      </w:r>
      <w:r>
        <w:t>1/4</w:t>
      </w:r>
      <w:r>
        <w:rPr>
          <w:rFonts w:hint="eastAsia"/>
        </w:rPr>
        <w:t>的学生每天基本不锻炼。信中希望，青少年学生都积极投身于体育锻炼，积极投身增强体质健康的各项校内外体育活动，积极投身于学生体质健康标准推广活动，积极投身于支持奥运，全民健身的热潮中，不断提高身体素质，为将来肩负起民族复兴的历史重任做好准备。</w:t>
      </w:r>
    </w:p>
    <w:p>
      <w:pPr>
        <w:spacing w:line="360" w:lineRule="auto"/>
        <w:ind w:firstLine="422" w:firstLineChars="200"/>
      </w:pPr>
      <w:r>
        <w:rPr>
          <w:b/>
        </w:rPr>
        <w:t>3</w:t>
      </w:r>
      <w:r>
        <w:rPr>
          <w:rFonts w:hint="eastAsia"/>
          <w:b/>
        </w:rPr>
        <w:t>．学生身心健康发展的新要求。</w:t>
      </w:r>
      <w:r>
        <w:t>2012</w:t>
      </w:r>
      <w:r>
        <w:rPr>
          <w:rFonts w:hint="eastAsia"/>
        </w:rPr>
        <w:t>年的全国青少年体质健康调查显示，</w:t>
      </w:r>
      <w:r>
        <w:t>20</w:t>
      </w:r>
      <w:r>
        <w:rPr>
          <w:rFonts w:hint="eastAsia"/>
        </w:rPr>
        <w:t>多年来，青少年体质持续下降，包括肺活量、速度、力量等，学生肥胖率在过去</w:t>
      </w:r>
      <w:r>
        <w:t>5</w:t>
      </w:r>
      <w:r>
        <w:rPr>
          <w:rFonts w:hint="eastAsia"/>
        </w:rPr>
        <w:t>年内迅速增加，城市四分之一的男生是“胖墩”，眼睛近视的比例，初中生接近</w:t>
      </w:r>
      <w:r>
        <w:t>60%</w:t>
      </w:r>
      <w:r>
        <w:rPr>
          <w:rFonts w:hint="eastAsia"/>
        </w:rPr>
        <w:t>，高中生为</w:t>
      </w:r>
      <w:r>
        <w:t>76%</w:t>
      </w:r>
      <w:r>
        <w:rPr>
          <w:rFonts w:hint="eastAsia"/>
        </w:rPr>
        <w:t>，大学生高达</w:t>
      </w:r>
      <w:r>
        <w:t>83%</w:t>
      </w:r>
      <w:r>
        <w:rPr>
          <w:rFonts w:hint="eastAsia"/>
        </w:rPr>
        <w:t>。另一项中美联合调查结果表明，美国小学一年级学生娱乐和运动的时间每周</w:t>
      </w:r>
      <w:r>
        <w:t>18.4</w:t>
      </w:r>
      <w:r>
        <w:rPr>
          <w:rFonts w:hint="eastAsia"/>
        </w:rPr>
        <w:t>小时，中国只有</w:t>
      </w:r>
      <w:r>
        <w:t>9.2</w:t>
      </w:r>
      <w:r>
        <w:rPr>
          <w:rFonts w:hint="eastAsia"/>
        </w:rPr>
        <w:t>小时。许多学生快乐的童年基本上在做作业、上培训班，这是很可悲的，而学生时代身体素质和身体机能下降会影响人一生的健康，可能诱发心理上的“亚健康”。</w:t>
      </w:r>
      <w:r>
        <w:t xml:space="preserve"> </w:t>
      </w:r>
      <w:r>
        <w:rPr>
          <w:rFonts w:hint="eastAsia"/>
        </w:rPr>
        <w:t>“</w:t>
      </w:r>
      <w:r>
        <w:t>SXJ</w:t>
      </w:r>
      <w:r>
        <w:rPr>
          <w:rFonts w:hint="eastAsia"/>
        </w:rPr>
        <w:t>”联动机制就是根据学生各个年龄阶段的身心特征，确定不同阶段的</w:t>
      </w:r>
      <w:r>
        <w:t xml:space="preserve"> </w:t>
      </w:r>
      <w:r>
        <w:rPr>
          <w:rFonts w:hint="eastAsia"/>
        </w:rPr>
        <w:t>“</w:t>
      </w:r>
      <w:r>
        <w:t>SXJ</w:t>
      </w:r>
      <w:r>
        <w:rPr>
          <w:rFonts w:hint="eastAsia"/>
        </w:rPr>
        <w:t>”联动机制的目标、内容以及形式。同时也结合区域性的实际情况，以及学生学习、生活、锻炼的具体条件来规划、实施的，它是加强青少年体育、增强青少年体质的战略举措，这样的“体育活动”是科学的、可行的、受学生欢迎的。</w:t>
      </w:r>
    </w:p>
    <w:p>
      <w:pPr>
        <w:spacing w:line="360" w:lineRule="auto"/>
        <w:rPr>
          <w:rFonts w:ascii="黑体" w:hAnsi="黑体" w:eastAsia="黑体"/>
          <w:b/>
          <w:sz w:val="24"/>
          <w:szCs w:val="24"/>
        </w:rPr>
      </w:pPr>
      <w:r>
        <w:t xml:space="preserve">    </w:t>
      </w:r>
      <w:r>
        <w:rPr>
          <w:rFonts w:hint="eastAsia" w:ascii="黑体" w:hAnsi="黑体" w:eastAsia="黑体"/>
          <w:b/>
          <w:sz w:val="24"/>
          <w:szCs w:val="24"/>
        </w:rPr>
        <w:t>四、遵循的基本原理</w:t>
      </w:r>
    </w:p>
    <w:p>
      <w:pPr>
        <w:spacing w:line="360" w:lineRule="auto"/>
        <w:ind w:firstLine="234" w:firstLineChars="97"/>
        <w:rPr>
          <w:rFonts w:ascii="黑体" w:hAnsi="黑体" w:eastAsia="黑体"/>
          <w:b/>
          <w:sz w:val="24"/>
          <w:szCs w:val="24"/>
        </w:rPr>
      </w:pPr>
      <w:r>
        <w:rPr>
          <w:rFonts w:hint="eastAsia" w:ascii="黑体" w:hAnsi="黑体" w:eastAsia="黑体"/>
          <w:b/>
          <w:sz w:val="24"/>
          <w:szCs w:val="24"/>
        </w:rPr>
        <w:t>（一）行为主义理论</w:t>
      </w:r>
    </w:p>
    <w:p>
      <w:pPr>
        <w:spacing w:line="360" w:lineRule="auto"/>
        <w:ind w:firstLine="420" w:firstLineChars="200"/>
      </w:pPr>
      <w:r>
        <w:rPr>
          <w:rFonts w:hint="eastAsia"/>
        </w:rPr>
        <w:t>行为主义者认为，学习是刺激与反应之间的联结，他们的基本假设是：行为是学习者对环境刺激所做出的反应。他们把环境看成是刺激，把伴而随之的有机体行为看作是反应，认为所有行为都是习得的。行为主义学习理论应用在学校教育实践上，就是要求教师掌握塑造和矫正学生行为的方法，为学生创设一种环境，尽可能在最大程度上强化学生的合适行为，消除不合适行为。</w:t>
      </w:r>
    </w:p>
    <w:p>
      <w:pPr>
        <w:spacing w:line="360" w:lineRule="auto"/>
        <w:ind w:firstLine="234" w:firstLineChars="97"/>
        <w:rPr>
          <w:rFonts w:ascii="黑体" w:hAnsi="黑体" w:eastAsia="黑体"/>
          <w:b/>
          <w:sz w:val="24"/>
          <w:szCs w:val="24"/>
        </w:rPr>
      </w:pPr>
      <w:r>
        <w:rPr>
          <w:rFonts w:hint="eastAsia" w:ascii="黑体" w:hAnsi="黑体" w:eastAsia="黑体"/>
          <w:b/>
          <w:sz w:val="24"/>
          <w:szCs w:val="24"/>
        </w:rPr>
        <w:t>（二）参与改变理论</w:t>
      </w:r>
    </w:p>
    <w:p>
      <w:pPr>
        <w:spacing w:line="360" w:lineRule="auto"/>
        <w:ind w:firstLine="420" w:firstLineChars="200"/>
      </w:pPr>
      <w:r>
        <w:rPr>
          <w:rFonts w:hint="eastAsia"/>
        </w:rPr>
        <w:t>参与改变理论认为，个体态度的改变依赖于他参与群体活动的方式。个体在群体中的活动方式，既能决定他的态度，也会改变他的态度。</w:t>
      </w:r>
      <w:r>
        <w:t xml:space="preserve"> </w:t>
      </w:r>
      <w:r>
        <w:rPr>
          <w:rFonts w:hint="eastAsia"/>
        </w:rPr>
        <w:t>参与改变理论在群体动力研究中，发现个体在群体中的活动可以分为两种类型：一种是主动型的人，这种人主动参与群体活动，自觉地遵守群体的规范，另一种是被动型的人，他们只是被动地参与群体活动，服从权威和已制定的政策，遵守群体的规范等。因此，在学校教育中倡导一种积极向上的群体氛围，将有助于群体的整体发展，提高育人的实效。</w:t>
      </w:r>
    </w:p>
    <w:p>
      <w:pPr>
        <w:spacing w:line="360" w:lineRule="auto"/>
        <w:ind w:firstLine="482" w:firstLineChars="200"/>
        <w:rPr>
          <w:rFonts w:ascii="黑体" w:hAnsi="黑体" w:eastAsia="黑体"/>
          <w:b/>
          <w:sz w:val="24"/>
          <w:szCs w:val="24"/>
        </w:rPr>
      </w:pPr>
      <w:r>
        <w:rPr>
          <w:rFonts w:hint="eastAsia" w:ascii="黑体" w:hAnsi="黑体" w:eastAsia="黑体"/>
          <w:b/>
          <w:sz w:val="24"/>
          <w:szCs w:val="24"/>
        </w:rPr>
        <w:t>五、课题研究的设计</w:t>
      </w:r>
    </w:p>
    <w:p>
      <w:pPr>
        <w:spacing w:line="360" w:lineRule="auto"/>
        <w:ind w:firstLine="354" w:firstLineChars="147"/>
        <w:rPr>
          <w:rFonts w:ascii="黑体" w:hAnsi="黑体" w:eastAsia="黑体"/>
          <w:b/>
          <w:sz w:val="24"/>
          <w:szCs w:val="24"/>
        </w:rPr>
      </w:pPr>
      <w:r>
        <w:rPr>
          <w:rFonts w:hint="eastAsia" w:ascii="黑体" w:hAnsi="黑体" w:eastAsia="黑体"/>
          <w:b/>
          <w:sz w:val="24"/>
          <w:szCs w:val="24"/>
        </w:rPr>
        <w:t>（一）研究目标</w:t>
      </w:r>
    </w:p>
    <w:p>
      <w:pPr>
        <w:spacing w:line="360" w:lineRule="auto"/>
        <w:ind w:firstLine="422" w:firstLineChars="200"/>
      </w:pPr>
      <w:r>
        <w:rPr>
          <w:b/>
        </w:rPr>
        <w:t>1.</w:t>
      </w:r>
      <w:r>
        <w:rPr>
          <w:rFonts w:hint="eastAsia"/>
          <w:b/>
        </w:rPr>
        <w:t>设计“</w:t>
      </w:r>
      <w:r>
        <w:rPr>
          <w:b/>
        </w:rPr>
        <w:t>XSJ</w:t>
      </w:r>
      <w:r>
        <w:rPr>
          <w:rFonts w:hint="eastAsia"/>
          <w:b/>
        </w:rPr>
        <w:t>”联动整体干预路径。</w:t>
      </w:r>
      <w:r>
        <w:rPr>
          <w:rFonts w:hint="eastAsia"/>
        </w:rPr>
        <w:t>设计“</w:t>
      </w:r>
      <w:r>
        <w:t>XSJ</w:t>
      </w:r>
      <w:r>
        <w:rPr>
          <w:rFonts w:hint="eastAsia"/>
        </w:rPr>
        <w:t>”联动干预学生体质健康的路径。通过学校、学生、教师、家长四方协商和交流，初步明确各方干预的目的，建立长期和固定的“</w:t>
      </w:r>
      <w:r>
        <w:t>XSJ</w:t>
      </w:r>
      <w:r>
        <w:rPr>
          <w:rFonts w:hint="eastAsia"/>
        </w:rPr>
        <w:t>”联动干预学生体质健康的路径。并以提高学生体质健康水平位目标，逐步开发和设计新的联动干预路径。</w:t>
      </w:r>
    </w:p>
    <w:p>
      <w:pPr>
        <w:spacing w:line="360" w:lineRule="auto"/>
        <w:ind w:firstLine="422" w:firstLineChars="200"/>
      </w:pPr>
      <w:r>
        <w:rPr>
          <w:b/>
        </w:rPr>
        <w:t>2.</w:t>
      </w:r>
      <w:r>
        <w:rPr>
          <w:rFonts w:hint="eastAsia"/>
          <w:b/>
        </w:rPr>
        <w:t>挖掘学校体质健康干预增长点。</w:t>
      </w:r>
      <w:r>
        <w:rPr>
          <w:rFonts w:hint="eastAsia"/>
        </w:rPr>
        <w:t>在“</w:t>
      </w:r>
      <w:r>
        <w:t>XSJ</w:t>
      </w:r>
      <w:r>
        <w:rPr>
          <w:rFonts w:hint="eastAsia"/>
        </w:rPr>
        <w:t>”联动干预学生体质健康效应下，逐步完善学校体质健康干预机制，拓宽学校体质健康锻炼的发展路径，确保学生在校期间喜欢体育练习，有时间进行练习，并能够参加一系列有健身价值的体育锻炼和体育竞赛活动，学生的体质健康水平有所提高。</w:t>
      </w:r>
    </w:p>
    <w:p>
      <w:pPr>
        <w:spacing w:line="360" w:lineRule="auto"/>
        <w:ind w:firstLine="422" w:firstLineChars="200"/>
      </w:pPr>
      <w:r>
        <w:rPr>
          <w:b/>
        </w:rPr>
        <w:t>3.</w:t>
      </w:r>
      <w:r>
        <w:rPr>
          <w:rFonts w:hint="eastAsia"/>
          <w:b/>
        </w:rPr>
        <w:t>建立体质健康的家庭干预机制。</w:t>
      </w:r>
      <w:r>
        <w:rPr>
          <w:rFonts w:hint="eastAsia"/>
        </w:rPr>
        <w:t>在“</w:t>
      </w:r>
      <w:r>
        <w:t>XSJ</w:t>
      </w:r>
      <w:r>
        <w:rPr>
          <w:rFonts w:hint="eastAsia"/>
        </w:rPr>
        <w:t>”联动干预学生体质健康效应下，建立体质健康家庭整体干预机制，让家长重视孩子的身体健康，了解孩子自身的身体健康状况，支持孩子进行体育活动。确保孩子具有一定的体育锻炼时间的基础上力所能及地给予孩子技术支持和具有引导性的发展性的评价。</w:t>
      </w:r>
    </w:p>
    <w:p>
      <w:pPr>
        <w:spacing w:line="360" w:lineRule="auto"/>
        <w:ind w:firstLine="422" w:firstLineChars="200"/>
      </w:pPr>
      <w:r>
        <w:rPr>
          <w:b/>
        </w:rPr>
        <w:t>4.</w:t>
      </w:r>
      <w:r>
        <w:rPr>
          <w:rFonts w:hint="eastAsia"/>
          <w:b/>
        </w:rPr>
        <w:t>确实提高学生的体质健康水平。</w:t>
      </w:r>
      <w:r>
        <w:t xml:space="preserve"> </w:t>
      </w:r>
      <w:r>
        <w:rPr>
          <w:rFonts w:hint="eastAsia"/>
        </w:rPr>
        <w:t>在“</w:t>
      </w:r>
      <w:r>
        <w:t>XSJ</w:t>
      </w:r>
      <w:r>
        <w:rPr>
          <w:rFonts w:hint="eastAsia"/>
        </w:rPr>
        <w:t>”联动干预学生体质健康效应下，促进学生身体健康水平的提高，学生在学校和家庭共同的干预下，能够主动关注自身体质健康状况，能够乐于参与各项体育活动，能够掌握与体质健康有关的运动技能及相应的健身方法。能够利用课余时间参与校内外的体育活动，明确自身的体质健康的优势与不足，最终促进其扬长补短和整体素质的提高。</w:t>
      </w:r>
    </w:p>
    <w:p>
      <w:pPr>
        <w:spacing w:beforeLines="50" w:line="360" w:lineRule="auto"/>
        <w:ind w:firstLine="234" w:firstLineChars="97"/>
        <w:rPr>
          <w:rFonts w:ascii="黑体" w:hAnsi="黑体" w:eastAsia="黑体"/>
          <w:b/>
          <w:sz w:val="24"/>
          <w:szCs w:val="24"/>
        </w:rPr>
      </w:pPr>
      <w:r>
        <w:rPr>
          <w:rFonts w:hint="eastAsia" w:ascii="黑体" w:hAnsi="黑体" w:eastAsia="黑体"/>
          <w:b/>
          <w:sz w:val="24"/>
          <w:szCs w:val="24"/>
        </w:rPr>
        <w:t>（二）研究的基本框架</w:t>
      </w:r>
    </w:p>
    <w:p>
      <w:pPr>
        <w:pStyle w:val="8"/>
        <w:spacing w:line="360" w:lineRule="auto"/>
        <w:ind w:firstLine="0" w:firstLineChars="0"/>
        <w:jc w:val="center"/>
      </w:pPr>
      <w:r>
        <w:rPr>
          <w:rFonts w:ascii="Calibri" w:hAnsi="Calibri" w:eastAsia="宋体" w:cs="Times New Roman"/>
          <w:color w:val="000000"/>
          <w:kern w:val="2"/>
          <w:sz w:val="21"/>
          <w:szCs w:val="22"/>
          <w:lang w:val="en-US" w:eastAsia="zh-CN" w:bidi="ar-SA"/>
        </w:rPr>
        <w:pict>
          <v:shape id="图片 12" o:spid="_x0000_s1028" type="#_x0000_t75" style="height:277.5pt;width:426pt;rotation:0f;" o:ole="f" fillcolor="#FFFFFF" filled="f" o:preferrelative="t" stroked="f" coordorigin="0,0" coordsize="21600,21600">
            <v:fill on="f" color2="#FFFFFF" focus="0%"/>
            <v:imagedata cropbottom="3100f" gain="65536f" blacklevel="0f" gamma="0" o:title="" r:id="rId7"/>
            <o:lock v:ext="edit" position="f" selection="f" grouping="f" rotation="f" cropping="f" text="f" aspectratio="t"/>
            <w10:wrap type="none"/>
            <w10:anchorlock/>
          </v:shape>
        </w:pict>
      </w:r>
    </w:p>
    <w:p>
      <w:pPr>
        <w:pStyle w:val="8"/>
        <w:spacing w:line="360" w:lineRule="auto"/>
        <w:ind w:firstLine="0" w:firstLineChars="0"/>
        <w:jc w:val="center"/>
        <w:rPr>
          <w:rFonts w:ascii="宋体" w:cs="宋体"/>
          <w:b/>
          <w:color w:val="000000"/>
          <w:szCs w:val="21"/>
        </w:rPr>
      </w:pPr>
      <w:r>
        <w:t xml:space="preserve"> </w:t>
      </w:r>
      <w:r>
        <w:rPr>
          <w:rFonts w:hint="eastAsia" w:ascii="宋体" w:hAnsi="宋体" w:cs="宋体"/>
          <w:b/>
          <w:color w:val="000000"/>
          <w:szCs w:val="21"/>
        </w:rPr>
        <w:t>图表</w:t>
      </w:r>
      <w:r>
        <w:rPr>
          <w:rFonts w:ascii="宋体" w:hAnsi="宋体" w:cs="宋体"/>
          <w:b/>
          <w:color w:val="000000"/>
          <w:szCs w:val="21"/>
        </w:rPr>
        <w:t xml:space="preserve"> </w:t>
      </w:r>
      <w:r>
        <w:rPr>
          <w:rFonts w:ascii="宋体" w:hAnsi="宋体" w:cs="宋体"/>
          <w:b/>
          <w:color w:val="000000"/>
          <w:szCs w:val="21"/>
        </w:rPr>
        <w:fldChar w:fldCharType="begin"/>
      </w:r>
      <w:r>
        <w:rPr>
          <w:rFonts w:ascii="宋体" w:hAnsi="宋体" w:cs="宋体"/>
          <w:b/>
          <w:color w:val="000000"/>
          <w:szCs w:val="21"/>
        </w:rPr>
        <w:instrText xml:space="preserve"> SEQ </w:instrText>
      </w:r>
      <w:r>
        <w:rPr>
          <w:rFonts w:hint="eastAsia" w:ascii="宋体" w:hAnsi="宋体" w:cs="宋体"/>
          <w:b/>
          <w:color w:val="000000"/>
          <w:szCs w:val="21"/>
        </w:rPr>
        <w:instrText xml:space="preserve">图表</w:instrText>
      </w:r>
      <w:r>
        <w:rPr>
          <w:rFonts w:ascii="宋体" w:hAnsi="宋体" w:cs="宋体"/>
          <w:b/>
          <w:color w:val="000000"/>
          <w:szCs w:val="21"/>
        </w:rPr>
        <w:instrText xml:space="preserve"> \* ARABIC </w:instrText>
      </w:r>
      <w:r>
        <w:rPr>
          <w:rFonts w:ascii="宋体" w:hAnsi="宋体" w:cs="宋体"/>
          <w:b/>
          <w:color w:val="000000"/>
          <w:szCs w:val="21"/>
        </w:rPr>
        <w:fldChar w:fldCharType="separate"/>
      </w:r>
      <w:r>
        <w:rPr>
          <w:rFonts w:ascii="宋体" w:hAnsi="宋体" w:cs="宋体"/>
          <w:b/>
          <w:color w:val="000000"/>
          <w:szCs w:val="21"/>
        </w:rPr>
        <w:t>1</w:t>
      </w:r>
      <w:r>
        <w:rPr>
          <w:rFonts w:ascii="宋体" w:hAnsi="宋体" w:cs="宋体"/>
          <w:b/>
          <w:color w:val="000000"/>
          <w:szCs w:val="21"/>
        </w:rPr>
        <w:fldChar w:fldCharType="end"/>
      </w:r>
      <w:r>
        <w:rPr>
          <w:rFonts w:ascii="宋体" w:hAnsi="宋体" w:cs="宋体"/>
          <w:b/>
          <w:color w:val="000000"/>
          <w:szCs w:val="21"/>
        </w:rPr>
        <w:t xml:space="preserve"> </w:t>
      </w:r>
      <w:r>
        <w:rPr>
          <w:rFonts w:hint="eastAsia" w:ascii="宋体" w:hAnsi="宋体" w:cs="宋体"/>
          <w:b/>
          <w:color w:val="000000"/>
          <w:szCs w:val="21"/>
        </w:rPr>
        <w:t>课题研究的基本框架</w:t>
      </w:r>
    </w:p>
    <w:p>
      <w:pPr>
        <w:spacing w:beforeLines="50" w:line="360" w:lineRule="auto"/>
        <w:ind w:firstLine="361" w:firstLineChars="150"/>
        <w:rPr>
          <w:rFonts w:ascii="黑体" w:hAnsi="黑体" w:eastAsia="黑体"/>
          <w:b/>
          <w:sz w:val="24"/>
          <w:szCs w:val="24"/>
        </w:rPr>
      </w:pPr>
      <w:r>
        <w:rPr>
          <w:rFonts w:hint="eastAsia" w:ascii="黑体" w:hAnsi="黑体" w:eastAsia="黑体"/>
          <w:b/>
          <w:sz w:val="24"/>
          <w:szCs w:val="24"/>
        </w:rPr>
        <w:t>（三）研究的主要内容</w:t>
      </w:r>
    </w:p>
    <w:p>
      <w:pPr>
        <w:spacing w:line="360" w:lineRule="auto"/>
        <w:ind w:firstLine="420" w:firstLineChars="200"/>
      </w:pPr>
      <w:r>
        <w:rPr>
          <w:rFonts w:hint="eastAsia"/>
        </w:rPr>
        <w:t>本课题研究主要内容将基于学校、学生、家长的实际情况，通过调查、整理和分析，探索并设计学校“</w:t>
      </w:r>
      <w:r>
        <w:t>XSJ</w:t>
      </w:r>
      <w:r>
        <w:rPr>
          <w:rFonts w:hint="eastAsia"/>
        </w:rPr>
        <w:t>”联动的学生体质健康整体干预机制和策略，明确学校体质健康干预的整体要求，细化“</w:t>
      </w:r>
      <w:r>
        <w:t>XSJ</w:t>
      </w:r>
      <w:r>
        <w:rPr>
          <w:rFonts w:hint="eastAsia"/>
        </w:rPr>
        <w:t>”联动各主体之间的职责。之后策划一系列“</w:t>
      </w:r>
      <w:r>
        <w:t>XSJ</w:t>
      </w:r>
      <w:r>
        <w:rPr>
          <w:rFonts w:hint="eastAsia"/>
        </w:rPr>
        <w:t>”联动体质健康干预活动，引领学生开展课余体质健康锻炼。通过体质健康标准测试来检测“</w:t>
      </w:r>
      <w:r>
        <w:t>XSJ</w:t>
      </w:r>
      <w:r>
        <w:rPr>
          <w:rFonts w:hint="eastAsia"/>
        </w:rPr>
        <w:t>”联动效应的干预效果。</w:t>
      </w:r>
    </w:p>
    <w:p>
      <w:pPr>
        <w:spacing w:line="360" w:lineRule="auto"/>
        <w:ind w:firstLine="422" w:firstLineChars="200"/>
        <w:rPr>
          <w:rFonts w:ascii="黑体" w:hAnsi="黑体" w:eastAsia="黑体"/>
          <w:b/>
        </w:rPr>
      </w:pPr>
      <w:r>
        <w:rPr>
          <w:rFonts w:ascii="黑体" w:hAnsi="黑体" w:eastAsia="黑体"/>
          <w:b/>
        </w:rPr>
        <w:t>1.</w:t>
      </w:r>
      <w:r>
        <w:rPr>
          <w:rFonts w:hint="eastAsia" w:ascii="黑体" w:hAnsi="黑体" w:eastAsia="黑体"/>
          <w:b/>
        </w:rPr>
        <w:t>路径设计：“</w:t>
      </w:r>
      <w:r>
        <w:rPr>
          <w:rFonts w:ascii="黑体" w:hAnsi="黑体" w:eastAsia="黑体"/>
          <w:b/>
        </w:rPr>
        <w:t>XSJ</w:t>
      </w:r>
      <w:r>
        <w:rPr>
          <w:rFonts w:hint="eastAsia" w:ascii="黑体" w:hAnsi="黑体" w:eastAsia="黑体"/>
          <w:b/>
        </w:rPr>
        <w:t>”联动的学生体质健康整体干预路径的研究</w:t>
      </w:r>
    </w:p>
    <w:p>
      <w:pPr>
        <w:spacing w:line="360" w:lineRule="auto"/>
        <w:ind w:firstLine="420" w:firstLineChars="200"/>
      </w:pPr>
      <w:r>
        <w:rPr>
          <w:rFonts w:hint="eastAsia"/>
        </w:rPr>
        <w:t>通过学校、学生、教师、家长四方协商的形式，针对学生体质健康发展所需要的时间、场地、内容、评价等四个保障机制进行落实，对家长、学校、学生三方的干预目标和职责进行明确，初步设计长期和固定的“</w:t>
      </w:r>
      <w:r>
        <w:t>XSJ</w:t>
      </w:r>
      <w:r>
        <w:rPr>
          <w:rFonts w:hint="eastAsia"/>
        </w:rPr>
        <w:t>”联动干预学生体质健康的路径，形成《“</w:t>
      </w:r>
      <w:r>
        <w:t>XSJ</w:t>
      </w:r>
      <w:r>
        <w:rPr>
          <w:rFonts w:hint="eastAsia"/>
        </w:rPr>
        <w:t>”联动的学生体质健康整体干预的实施纲要》通过边实践边修正的策略，逐步完善和拓宽“</w:t>
      </w:r>
      <w:r>
        <w:t>XSJ</w:t>
      </w:r>
      <w:r>
        <w:rPr>
          <w:rFonts w:hint="eastAsia"/>
        </w:rPr>
        <w:t>”联动的学生体质健康整联动干预的路径。</w:t>
      </w:r>
    </w:p>
    <w:p>
      <w:pPr>
        <w:spacing w:line="360" w:lineRule="auto"/>
        <w:ind w:firstLine="422" w:firstLineChars="200"/>
        <w:rPr>
          <w:rFonts w:ascii="黑体" w:hAnsi="黑体" w:eastAsia="黑体"/>
          <w:b/>
        </w:rPr>
      </w:pPr>
      <w:r>
        <w:rPr>
          <w:rFonts w:ascii="黑体" w:hAnsi="黑体" w:eastAsia="黑体"/>
          <w:b/>
        </w:rPr>
        <w:t xml:space="preserve">2. </w:t>
      </w:r>
      <w:r>
        <w:rPr>
          <w:rFonts w:hint="eastAsia" w:ascii="黑体" w:hAnsi="黑体" w:eastAsia="黑体"/>
          <w:b/>
        </w:rPr>
        <w:t>策略实践：“</w:t>
      </w:r>
      <w:r>
        <w:rPr>
          <w:rFonts w:ascii="黑体" w:hAnsi="黑体" w:eastAsia="黑体"/>
          <w:b/>
        </w:rPr>
        <w:t>XSJ</w:t>
      </w:r>
      <w:r>
        <w:rPr>
          <w:rFonts w:hint="eastAsia" w:ascii="黑体" w:hAnsi="黑体" w:eastAsia="黑体"/>
          <w:b/>
        </w:rPr>
        <w:t>”联动的学生体质健康整体干预策略的研究</w:t>
      </w:r>
    </w:p>
    <w:p>
      <w:pPr>
        <w:spacing w:line="360" w:lineRule="auto"/>
        <w:rPr>
          <w:rFonts w:ascii="黑体" w:hAnsi="黑体" w:eastAsia="黑体"/>
          <w:b/>
        </w:rPr>
      </w:pPr>
      <w:r>
        <w:rPr>
          <w:rFonts w:ascii="Calibri" w:hAnsi="Calibri" w:eastAsia="宋体" w:cs="Times New Roman"/>
          <w:kern w:val="2"/>
          <w:sz w:val="21"/>
          <w:szCs w:val="22"/>
          <w:lang w:val="en-US" w:eastAsia="zh-CN" w:bidi="ar-SA"/>
        </w:rPr>
        <w:pict>
          <v:shape id="图片 1" o:spid="_x0000_s1029" type="#_x0000_t75" style="position:absolute;left:0;margin-left:245.7pt;margin-top:5.85pt;height:150.6pt;width:185.2pt;mso-wrap-distance-bottom:0pt;mso-wrap-distance-left:9pt;mso-wrap-distance-right:9pt;mso-wrap-distance-top:0pt;rotation:0f;z-index:251660288;" o:ole="f" fillcolor="#FFFFFF" filled="f" o:preferrelative="t" stroked="f" coordorigin="0,0" coordsize="21600,21600">
            <v:fill on="f" color2="#FFFFFF" focus="0%"/>
            <v:imagedata cropleft="4599f" cropright="4154f" gain="65536f" blacklevel="0f" gamma="0" o:title="" r:id="rId8"/>
            <o:lock v:ext="edit" position="f" selection="f" grouping="f" rotation="f" cropping="f" text="f" aspectratio="t"/>
            <w10:wrap type="square"/>
          </v:shape>
        </w:pict>
      </w:r>
      <w:r>
        <w:rPr>
          <w:b/>
        </w:rPr>
        <w:t xml:space="preserve">    </w:t>
      </w:r>
      <w:r>
        <w:rPr>
          <w:rFonts w:hint="eastAsia" w:ascii="黑体" w:hAnsi="黑体" w:eastAsia="黑体"/>
          <w:b/>
        </w:rPr>
        <w:t>①学校体制健康多元干预机制的实践研究</w:t>
      </w:r>
    </w:p>
    <w:p>
      <w:pPr>
        <w:spacing w:line="360" w:lineRule="auto"/>
      </w:pPr>
      <w:r>
        <w:rPr>
          <w:rFonts w:ascii="Calibri" w:hAnsi="Calibri" w:eastAsia="宋体" w:cs="Times New Roman"/>
          <w:kern w:val="2"/>
          <w:sz w:val="21"/>
          <w:szCs w:val="22"/>
          <w:lang w:val="en-US" w:eastAsia="zh-CN" w:bidi="ar-SA"/>
        </w:rPr>
        <w:pict>
          <v:shape id="文本框 5" o:spid="_x0000_s1030" type="#_x0000_t202" style="position:absolute;left:0;margin-left:245.7pt;margin-top:145.2pt;height:0.05pt;width:169.45pt;mso-wrap-distance-bottom:0pt;mso-wrap-distance-left:9pt;mso-wrap-distance-right:9pt;mso-wrap-distance-top:0pt;rotation:0f;z-index:251661312;" o:ole="f" fillcolor="#FFFFFF" filled="t" o:preferrelative="t" stroked="f" coordorigin="0,0" coordsize="21600,21600">
            <v:imagedata gain="65536f" blacklevel="0f" gamma="0"/>
            <o:lock v:ext="edit" position="f" selection="f" grouping="f" rotation="f" cropping="f" text="f" aspectratio="f"/>
            <v:textbox inset="0.00pt,0.00pt,0.00pt,0.00pt" style="mso-fit-shape-to-text:t;">
              <w:txbxContent>
                <w:p>
                  <w:pPr>
                    <w:pStyle w:val="2"/>
                    <w:jc w:val="center"/>
                    <w:rPr>
                      <w:b/>
                      <w:sz w:val="21"/>
                      <w:szCs w:val="21"/>
                    </w:rPr>
                  </w:pPr>
                  <w:r>
                    <w:rPr>
                      <w:rFonts w:hint="eastAsia"/>
                      <w:b/>
                      <w:sz w:val="21"/>
                      <w:szCs w:val="21"/>
                    </w:rPr>
                    <w:t>图</w:t>
                  </w:r>
                  <w:r>
                    <w:rPr>
                      <w:b/>
                      <w:sz w:val="21"/>
                      <w:szCs w:val="21"/>
                    </w:rPr>
                    <w:t>2</w:t>
                  </w:r>
                  <w:r>
                    <w:rPr>
                      <w:rFonts w:hint="eastAsia"/>
                      <w:b/>
                      <w:sz w:val="21"/>
                      <w:szCs w:val="21"/>
                    </w:rPr>
                    <w:t>：学校体质健康干预机制</w:t>
                  </w:r>
                </w:p>
              </w:txbxContent>
            </v:textbox>
            <w10:wrap type="square"/>
          </v:shape>
        </w:pict>
      </w:r>
      <w:r>
        <w:t xml:space="preserve">    </w:t>
      </w:r>
      <w:r>
        <w:rPr>
          <w:rFonts w:hint="eastAsia"/>
        </w:rPr>
        <w:t>随着“每天锻炼一小时”体育活动的实施、“轻负高质”教学模式的落实，学生在校的闲暇时间不断增多。学校体育作为促进和提高学生体质健康水平的主战场如何看清问题，抓住问题的关键和核心。如何将学生的体育活动时间利用好，将学生从无序的玩耍中，引导到有序的体育活动中来，并在体育、艺术活动中获得发展是本课题研究重点之一。本课题在研究过程中，将以体育兴趣的激发、体育活动的内容、体育活动的形式、体质健康标准的检测反馈为抓手。力求通过对各项内容的系列化和操作化研究，来实现学校对学生体质健康的干预。</w:t>
      </w:r>
    </w:p>
    <w:p>
      <w:pPr>
        <w:spacing w:line="360" w:lineRule="auto"/>
        <w:rPr>
          <w:rFonts w:ascii="黑体" w:hAnsi="黑体" w:eastAsia="黑体"/>
          <w:b/>
        </w:rPr>
      </w:pPr>
      <w:r>
        <w:rPr>
          <w:rFonts w:ascii="Calibri" w:hAnsi="Calibri" w:eastAsia="宋体" w:cs="Times New Roman"/>
          <w:kern w:val="2"/>
          <w:sz w:val="21"/>
          <w:szCs w:val="22"/>
          <w:lang w:val="en-US" w:eastAsia="zh-CN" w:bidi="ar-SA"/>
        </w:rPr>
        <w:pict>
          <v:shape id="图片 6" o:spid="_x0000_s1031" type="#_x0000_t75" style="position:absolute;left:0;margin-left:249.15pt;margin-top:5.7pt;height:145.5pt;width:175.75pt;mso-wrap-distance-bottom:0pt;mso-wrap-distance-left:9pt;mso-wrap-distance-right:9pt;mso-wrap-distance-top:0pt;rotation:0f;z-index:251662336;" o:ole="f" fillcolor="#FFFFFF" filled="f" o:preferrelative="t" stroked="f" coordorigin="0,0" coordsize="21600,21600">
            <v:fill on="f" color2="#FFFFFF" focus="0%"/>
            <v:imagedata cropleft="5278f" cropright="3468f" gain="65536f" blacklevel="0f" gamma="0" o:title="" r:id="rId9"/>
            <o:lock v:ext="edit" position="f" selection="f" grouping="f" rotation="f" cropping="f" text="f" aspectratio="t"/>
            <w10:wrap type="square"/>
          </v:shape>
        </w:pict>
      </w:r>
      <w:r>
        <w:t xml:space="preserve"> </w:t>
      </w:r>
      <w:r>
        <w:rPr>
          <w:b/>
        </w:rPr>
        <w:t xml:space="preserve">  </w:t>
      </w:r>
      <w:r>
        <w:rPr>
          <w:rFonts w:ascii="黑体" w:hAnsi="黑体" w:eastAsia="黑体"/>
          <w:b/>
        </w:rPr>
        <w:t xml:space="preserve"> </w:t>
      </w:r>
      <w:r>
        <w:rPr>
          <w:rFonts w:hint="eastAsia" w:ascii="黑体" w:hAnsi="黑体" w:eastAsia="黑体"/>
          <w:b/>
        </w:rPr>
        <w:t>②学生体质健康自我关注机制的实践研究</w:t>
      </w:r>
    </w:p>
    <w:p>
      <w:pPr>
        <w:spacing w:line="360" w:lineRule="auto"/>
      </w:pPr>
      <w:r>
        <w:rPr>
          <w:rFonts w:ascii="Calibri" w:hAnsi="Calibri" w:eastAsia="宋体" w:cs="Times New Roman"/>
          <w:kern w:val="2"/>
          <w:sz w:val="21"/>
          <w:szCs w:val="22"/>
          <w:lang w:val="en-US" w:eastAsia="zh-CN" w:bidi="ar-SA"/>
        </w:rPr>
        <w:pict>
          <v:shape id="文本框 7" o:spid="_x0000_s1032" type="#_x0000_t202" style="position:absolute;left:0;margin-left:250.95pt;margin-top:122.55pt;height:15.6pt;width:169.45pt;mso-wrap-distance-bottom:0pt;mso-wrap-distance-left:9pt;mso-wrap-distance-right:9pt;mso-wrap-distance-top:0pt;rotation:0f;z-index:251663360;" o:ole="f" fillcolor="#FFFFFF" filled="t" o:preferrelative="t" stroked="f" coordorigin="0,0" coordsize="21600,21600">
            <v:imagedata gain="65536f" blacklevel="0f" gamma="0"/>
            <o:lock v:ext="edit" position="f" selection="f" grouping="f" rotation="f" cropping="f" text="f" aspectratio="f"/>
            <v:textbox inset="0.00pt,0.00pt,0.00pt,0.00pt" style="mso-fit-shape-to-text:t;">
              <w:txbxContent>
                <w:p>
                  <w:pPr>
                    <w:pStyle w:val="2"/>
                    <w:jc w:val="center"/>
                    <w:rPr>
                      <w:rFonts w:ascii="黑体" w:cs="宋体"/>
                      <w:b/>
                      <w:bCs/>
                      <w:color w:val="000000"/>
                      <w:sz w:val="21"/>
                      <w:szCs w:val="21"/>
                    </w:rPr>
                  </w:pPr>
                  <w:r>
                    <w:rPr>
                      <w:rFonts w:hint="eastAsia" w:ascii="黑体" w:hAnsi="黑体"/>
                      <w:b/>
                      <w:sz w:val="21"/>
                      <w:szCs w:val="21"/>
                    </w:rPr>
                    <w:t>图</w:t>
                  </w:r>
                  <w:r>
                    <w:rPr>
                      <w:rFonts w:ascii="黑体" w:hAnsi="黑体"/>
                      <w:b/>
                      <w:sz w:val="21"/>
                      <w:szCs w:val="21"/>
                    </w:rPr>
                    <w:t>3</w:t>
                  </w:r>
                  <w:r>
                    <w:rPr>
                      <w:rFonts w:hint="eastAsia" w:ascii="黑体" w:hAnsi="黑体"/>
                      <w:b/>
                      <w:sz w:val="21"/>
                      <w:szCs w:val="21"/>
                    </w:rPr>
                    <w:t>：学生体质健康自我关注机制</w:t>
                  </w:r>
                </w:p>
              </w:txbxContent>
            </v:textbox>
            <w10:wrap type="square"/>
          </v:shape>
        </w:pict>
      </w:r>
      <w:r>
        <w:t xml:space="preserve">    </w:t>
      </w:r>
      <w:r>
        <w:rPr>
          <w:rFonts w:hint="eastAsia"/>
        </w:rPr>
        <w:t>目前，学生身体健康水平下降的主要问题在于学生忽视自身体质健康的重要性。本课题研究力求让孩子自身明确体质健康重要性，解决如何激发学生的锻炼热情、锻炼的主动性，及提升学生对健身方法的学习等问题。本课题在研究过程中将以提高学生自我体质健康关注为突破口，给予学生健身技术的支持、锻炼时间的保证，以提高其身体健康水平，探索并建立学生体质健康自我关注机制。</w:t>
      </w:r>
    </w:p>
    <w:p>
      <w:pPr>
        <w:spacing w:line="360" w:lineRule="auto"/>
        <w:rPr>
          <w:rFonts w:ascii="黑体" w:hAnsi="黑体" w:eastAsia="黑体"/>
          <w:b/>
        </w:rPr>
      </w:pPr>
      <w:r>
        <w:t xml:space="preserve">  </w:t>
      </w:r>
      <w:r>
        <w:rPr>
          <w:b/>
        </w:rPr>
        <w:t xml:space="preserve">  </w:t>
      </w:r>
      <w:r>
        <w:rPr>
          <w:rFonts w:hint="eastAsia" w:ascii="黑体" w:hAnsi="黑体" w:eastAsia="黑体"/>
          <w:b/>
        </w:rPr>
        <w:t>③家庭体质健康引导机制的实践研究</w:t>
      </w:r>
    </w:p>
    <w:p>
      <w:pPr>
        <w:spacing w:line="360" w:lineRule="auto"/>
        <w:ind w:firstLine="420" w:firstLineChars="200"/>
      </w:pPr>
      <w:r>
        <w:rPr>
          <w:rFonts w:ascii="Calibri" w:hAnsi="Calibri" w:eastAsia="宋体" w:cs="Times New Roman"/>
          <w:kern w:val="2"/>
          <w:sz w:val="21"/>
          <w:szCs w:val="22"/>
          <w:lang w:val="en-US" w:eastAsia="zh-CN" w:bidi="ar-SA"/>
        </w:rPr>
        <w:pict>
          <v:shape id="图片 8" o:spid="_x0000_s1033" type="#_x0000_t75" style="position:absolute;left:0;margin-left:253.95pt;margin-top:17.1pt;height:150.6pt;width:166.45pt;mso-wrap-distance-bottom:0pt;mso-wrap-distance-left:9pt;mso-wrap-distance-right:9pt;mso-wrap-distance-top:0pt;rotation:0f;z-index:251664384;" o:ole="f" fillcolor="#FFFFFF" filled="f" o:preferrelative="t" stroked="f" coordorigin="0,0" coordsize="21600,21600">
            <v:fill on="f" color2="#FFFFFF" focus="0%"/>
            <v:imagedata cropright="7294f" gain="65536f" blacklevel="0f" gamma="0" o:title="" r:id="rId10"/>
            <o:lock v:ext="edit" position="f" selection="f" grouping="f" rotation="f" cropping="f" text="f" aspectratio="t"/>
            <w10:wrap type="square"/>
          </v:shape>
        </w:pict>
      </w:r>
      <w:r>
        <w:rPr>
          <w:rFonts w:hint="eastAsia"/>
        </w:rPr>
        <w:t>家庭体育健康锻炼是学生体质健康干预中不可或缺的重要元素。如何实现家庭？家校？互通干预，探索并创设家庭体质健康引导机制。我们的课题研究将从三个难点问题出发：</w:t>
      </w:r>
    </w:p>
    <w:p>
      <w:pPr>
        <w:spacing w:line="360" w:lineRule="auto"/>
      </w:pPr>
      <w:r>
        <w:rPr>
          <w:rFonts w:hint="eastAsia"/>
          <w:b/>
        </w:rPr>
        <w:t>合作窘境</w:t>
      </w:r>
      <w:r>
        <w:rPr>
          <w:rFonts w:hint="eastAsia"/>
        </w:rPr>
        <w:t>：如何搭建体质健康家校合作的平台、建立合作方式、形成反馈机制等都是急需解决的问题。</w:t>
      </w:r>
    </w:p>
    <w:p>
      <w:pPr>
        <w:spacing w:line="360" w:lineRule="auto"/>
      </w:pPr>
      <w:r>
        <w:rPr>
          <w:rFonts w:ascii="Calibri" w:hAnsi="Calibri" w:eastAsia="宋体" w:cs="Times New Roman"/>
          <w:kern w:val="2"/>
          <w:sz w:val="21"/>
          <w:szCs w:val="22"/>
          <w:lang w:val="en-US" w:eastAsia="zh-CN" w:bidi="ar-SA"/>
        </w:rPr>
        <w:pict>
          <v:shape id="文本框 9" o:spid="_x0000_s1034" type="#_x0000_t202" style="position:absolute;left:0;margin-left:253.15pt;margin-top:27.3pt;height:15.6pt;width:162pt;mso-wrap-distance-bottom:0pt;mso-wrap-distance-left:9pt;mso-wrap-distance-right:9pt;mso-wrap-distance-top:0pt;rotation:0f;z-index:251665408;" o:ole="f" fillcolor="#FFFFFF" filled="t" o:preferrelative="t" stroked="f" coordorigin="0,0" coordsize="21600,21600">
            <v:imagedata gain="65536f" blacklevel="0f" gamma="0"/>
            <o:lock v:ext="edit" position="f" selection="f" grouping="f" rotation="f" cropping="f" text="f" aspectratio="f"/>
            <v:textbox inset="0.00pt,0.00pt,0.00pt,0.00pt" style="mso-fit-shape-to-text:t;">
              <w:txbxContent>
                <w:p>
                  <w:pPr>
                    <w:pStyle w:val="2"/>
                    <w:jc w:val="center"/>
                    <w:rPr>
                      <w:rFonts w:ascii="黑体" w:cs="宋体"/>
                      <w:b/>
                      <w:color w:val="000000"/>
                      <w:sz w:val="21"/>
                      <w:szCs w:val="21"/>
                    </w:rPr>
                  </w:pPr>
                  <w:r>
                    <w:rPr>
                      <w:rFonts w:hint="eastAsia" w:ascii="黑体" w:hAnsi="黑体"/>
                      <w:b/>
                      <w:sz w:val="21"/>
                      <w:szCs w:val="21"/>
                    </w:rPr>
                    <w:t>图</w:t>
                  </w:r>
                  <w:r>
                    <w:rPr>
                      <w:rFonts w:ascii="黑体" w:hAnsi="黑体"/>
                      <w:b/>
                      <w:sz w:val="21"/>
                      <w:szCs w:val="21"/>
                    </w:rPr>
                    <w:t>4</w:t>
                  </w:r>
                  <w:r>
                    <w:rPr>
                      <w:rFonts w:hint="eastAsia" w:ascii="黑体" w:hAnsi="黑体"/>
                      <w:b/>
                      <w:sz w:val="21"/>
                      <w:szCs w:val="21"/>
                    </w:rPr>
                    <w:t>：家庭体质健康引导机制</w:t>
                  </w:r>
                </w:p>
              </w:txbxContent>
            </v:textbox>
            <w10:wrap type="square"/>
          </v:shape>
        </w:pict>
      </w:r>
      <w:r>
        <w:rPr>
          <w:rFonts w:hint="eastAsia"/>
          <w:b/>
        </w:rPr>
        <w:t>指导困境</w:t>
      </w:r>
      <w:r>
        <w:rPr>
          <w:rFonts w:hint="eastAsia"/>
        </w:rPr>
        <w:t>：家长如何指导孩子进行体质健康训练，指导时间、技能指导方式等都是当前面临的主要困难。</w:t>
      </w:r>
    </w:p>
    <w:p>
      <w:pPr>
        <w:spacing w:line="360" w:lineRule="auto"/>
      </w:pPr>
      <w:r>
        <w:rPr>
          <w:rFonts w:hint="eastAsia"/>
          <w:b/>
        </w:rPr>
        <w:t>辅助逆境</w:t>
      </w:r>
      <w:r>
        <w:rPr>
          <w:rFonts w:hint="eastAsia"/>
        </w:rPr>
        <w:t>：家长如何去正确评价自己孩子的体质健康状况，并不断给予激励，需要学校给予正确的引导。</w:t>
      </w:r>
    </w:p>
    <w:p>
      <w:pPr>
        <w:spacing w:line="360" w:lineRule="auto"/>
        <w:ind w:firstLine="422" w:firstLineChars="200"/>
        <w:rPr>
          <w:rFonts w:ascii="黑体" w:hAnsi="黑体" w:eastAsia="黑体"/>
          <w:b/>
        </w:rPr>
      </w:pPr>
      <w:r>
        <w:rPr>
          <w:rFonts w:ascii="黑体" w:hAnsi="黑体" w:eastAsia="黑体"/>
          <w:b/>
        </w:rPr>
        <w:t>3.</w:t>
      </w:r>
      <w:r>
        <w:rPr>
          <w:rFonts w:hint="eastAsia" w:ascii="黑体" w:hAnsi="黑体" w:eastAsia="黑体"/>
          <w:b/>
        </w:rPr>
        <w:t>评价反馈：“</w:t>
      </w:r>
      <w:r>
        <w:rPr>
          <w:rFonts w:ascii="黑体" w:hAnsi="黑体" w:eastAsia="黑体"/>
          <w:b/>
        </w:rPr>
        <w:t>XSJ</w:t>
      </w:r>
      <w:r>
        <w:rPr>
          <w:rFonts w:hint="eastAsia" w:ascii="黑体" w:hAnsi="黑体" w:eastAsia="黑体"/>
          <w:b/>
        </w:rPr>
        <w:t>”联动的学生体质健康多元评价机制的研究</w:t>
      </w:r>
    </w:p>
    <w:p>
      <w:pPr>
        <w:spacing w:line="360" w:lineRule="auto"/>
        <w:ind w:firstLine="420" w:firstLineChars="200"/>
      </w:pPr>
      <w:r>
        <w:rPr>
          <w:rFonts w:hint="eastAsia"/>
        </w:rPr>
        <w:t>以有效促进学生体质健康水平的提高为出发点，建立具有“</w:t>
      </w:r>
      <w:r>
        <w:t>XSJ</w:t>
      </w:r>
      <w:r>
        <w:rPr>
          <w:rFonts w:hint="eastAsia"/>
        </w:rPr>
        <w:t>”联动特色的学生体质健康多元评价机制。基于学校、学生、教师、家长四方的现实状况，以“</w:t>
      </w:r>
      <w:r>
        <w:t>XSJ</w:t>
      </w:r>
      <w:r>
        <w:rPr>
          <w:rFonts w:hint="eastAsia"/>
        </w:rPr>
        <w:t>”联动的学生体质健康实施内容为依托，对“</w:t>
      </w:r>
      <w:r>
        <w:t>XSJ</w:t>
      </w:r>
      <w:r>
        <w:rPr>
          <w:rFonts w:hint="eastAsia"/>
        </w:rPr>
        <w:t>”联动的学生体质健康的评价内容、评价标准、评价形式、反馈机制等四个方面进行实践研究。通过评价机制的建立提升学生体质健康自身关注能力，检测学校和家长对学生体质干预的效果，为建立一个牢固的“</w:t>
      </w:r>
      <w:r>
        <w:t>XSJ</w:t>
      </w:r>
      <w:r>
        <w:rPr>
          <w:rFonts w:hint="eastAsia"/>
        </w:rPr>
        <w:t>”联动的学生体质健康整体干预机制形成支撑。</w:t>
      </w:r>
    </w:p>
    <w:p>
      <w:pPr>
        <w:spacing w:beforeLines="50" w:line="360" w:lineRule="auto"/>
        <w:rPr>
          <w:rFonts w:ascii="黑体" w:hAnsi="黑体" w:eastAsia="黑体"/>
          <w:b/>
          <w:sz w:val="24"/>
          <w:szCs w:val="24"/>
        </w:rPr>
      </w:pPr>
      <w:r>
        <w:t xml:space="preserve">  </w:t>
      </w:r>
      <w:r>
        <w:rPr>
          <w:rFonts w:hint="eastAsia" w:ascii="黑体" w:hAnsi="黑体" w:eastAsia="黑体"/>
          <w:b/>
          <w:sz w:val="24"/>
          <w:szCs w:val="24"/>
        </w:rPr>
        <w:t>（五）课题研究的主要方法</w:t>
      </w:r>
    </w:p>
    <w:p>
      <w:pPr>
        <w:spacing w:line="360" w:lineRule="auto"/>
      </w:pPr>
      <w:r>
        <w:t xml:space="preserve">   </w:t>
      </w:r>
      <w:r>
        <w:rPr>
          <w:rFonts w:hint="eastAsia"/>
        </w:rPr>
        <w:t xml:space="preserve"> 行动研究法、案例研究法、文献资料研究法</w:t>
      </w:r>
    </w:p>
    <w:p>
      <w:pPr>
        <w:spacing w:beforeLines="50" w:line="540" w:lineRule="exact"/>
        <w:rPr>
          <w:rFonts w:ascii="黑体" w:hAnsi="黑体" w:eastAsia="黑体"/>
          <w:b/>
          <w:sz w:val="24"/>
          <w:szCs w:val="24"/>
        </w:rPr>
      </w:pPr>
      <w:r>
        <w:t xml:space="preserve">  </w:t>
      </w:r>
      <w:r>
        <w:rPr>
          <w:rFonts w:hint="eastAsia" w:ascii="黑体" w:hAnsi="黑体" w:eastAsia="黑体"/>
          <w:b/>
          <w:sz w:val="24"/>
          <w:szCs w:val="24"/>
        </w:rPr>
        <w:t>（六）课题研究的步骤（课题研究时间：</w:t>
      </w:r>
      <w:r>
        <w:rPr>
          <w:rFonts w:ascii="黑体" w:hAnsi="黑体" w:eastAsia="黑体"/>
          <w:b/>
          <w:sz w:val="24"/>
          <w:szCs w:val="24"/>
        </w:rPr>
        <w:t>1</w:t>
      </w:r>
      <w:r>
        <w:rPr>
          <w:rFonts w:hint="eastAsia" w:ascii="黑体" w:hAnsi="黑体" w:eastAsia="黑体"/>
          <w:b/>
          <w:sz w:val="24"/>
          <w:szCs w:val="24"/>
        </w:rPr>
        <w:t>年）</w:t>
      </w:r>
    </w:p>
    <w:p>
      <w:pPr>
        <w:spacing w:line="540" w:lineRule="exact"/>
      </w:pPr>
      <w:r>
        <w:t xml:space="preserve">    </w:t>
      </w:r>
      <w:r>
        <w:rPr>
          <w:rFonts w:hint="eastAsia"/>
        </w:rPr>
        <w:t>第一阶段：准备阶段（</w:t>
      </w:r>
      <w:r>
        <w:t>2013</w:t>
      </w:r>
      <w:r>
        <w:rPr>
          <w:rFonts w:hint="eastAsia"/>
        </w:rPr>
        <w:t>年</w:t>
      </w:r>
      <w:r>
        <w:t>10</w:t>
      </w:r>
      <w:r>
        <w:rPr>
          <w:rFonts w:hint="eastAsia"/>
        </w:rPr>
        <w:t>月―――</w:t>
      </w:r>
      <w:r>
        <w:t>2013</w:t>
      </w:r>
      <w:r>
        <w:rPr>
          <w:rFonts w:hint="eastAsia"/>
        </w:rPr>
        <w:t>年</w:t>
      </w:r>
      <w:r>
        <w:t>12</w:t>
      </w:r>
      <w:r>
        <w:rPr>
          <w:rFonts w:hint="eastAsia"/>
        </w:rPr>
        <w:t>月）</w:t>
      </w:r>
    </w:p>
    <w:p>
      <w:pPr>
        <w:spacing w:line="540" w:lineRule="exact"/>
      </w:pPr>
      <w:r>
        <w:t xml:space="preserve">      1.</w:t>
      </w:r>
      <w:r>
        <w:rPr>
          <w:rFonts w:hint="eastAsia"/>
        </w:rPr>
        <w:t>整理收集相关资料，完成课题方案编制。</w:t>
      </w:r>
    </w:p>
    <w:p>
      <w:pPr>
        <w:spacing w:line="540" w:lineRule="exact"/>
      </w:pPr>
      <w:r>
        <w:t xml:space="preserve">      2.</w:t>
      </w:r>
      <w:r>
        <w:rPr>
          <w:rFonts w:hint="eastAsia"/>
        </w:rPr>
        <w:t>成立研究小组。</w:t>
      </w:r>
    </w:p>
    <w:p>
      <w:pPr>
        <w:spacing w:line="540" w:lineRule="exact"/>
      </w:pPr>
      <w:r>
        <w:t xml:space="preserve">      3.</w:t>
      </w:r>
      <w:r>
        <w:rPr>
          <w:rFonts w:hint="eastAsia"/>
        </w:rPr>
        <w:t>邀请专家，召开课题论证会。</w:t>
      </w:r>
    </w:p>
    <w:p>
      <w:pPr>
        <w:spacing w:line="540" w:lineRule="exact"/>
      </w:pPr>
      <w:r>
        <w:t xml:space="preserve">    </w:t>
      </w:r>
      <w:r>
        <w:rPr>
          <w:rFonts w:hint="eastAsia"/>
        </w:rPr>
        <w:t>第二阶段：研究实施阶段（</w:t>
      </w:r>
      <w:r>
        <w:t>2013</w:t>
      </w:r>
      <w:r>
        <w:rPr>
          <w:rFonts w:hint="eastAsia"/>
        </w:rPr>
        <w:t>年</w:t>
      </w:r>
      <w:r>
        <w:t>12</w:t>
      </w:r>
      <w:r>
        <w:rPr>
          <w:rFonts w:hint="eastAsia"/>
        </w:rPr>
        <w:t>月―――</w:t>
      </w:r>
      <w:r>
        <w:t>2014</w:t>
      </w:r>
      <w:r>
        <w:rPr>
          <w:rFonts w:hint="eastAsia"/>
        </w:rPr>
        <w:t>年</w:t>
      </w:r>
      <w:r>
        <w:t>6</w:t>
      </w:r>
      <w:r>
        <w:rPr>
          <w:rFonts w:hint="eastAsia"/>
        </w:rPr>
        <w:t>月）</w:t>
      </w:r>
    </w:p>
    <w:p>
      <w:pPr>
        <w:spacing w:line="540" w:lineRule="exact"/>
      </w:pPr>
      <w:r>
        <w:t xml:space="preserve">     1.</w:t>
      </w:r>
      <w:r>
        <w:rPr>
          <w:rFonts w:hint="eastAsia"/>
        </w:rPr>
        <w:t>师生家长共同明确身体健康水平的重要性。</w:t>
      </w:r>
    </w:p>
    <w:p>
      <w:pPr>
        <w:spacing w:line="540" w:lineRule="exact"/>
      </w:pPr>
      <w:r>
        <w:t xml:space="preserve">     2.</w:t>
      </w:r>
      <w:r>
        <w:rPr>
          <w:rFonts w:hint="eastAsia"/>
        </w:rPr>
        <w:t>完善体质健康各年段评价标准。</w:t>
      </w:r>
    </w:p>
    <w:p>
      <w:pPr>
        <w:spacing w:line="540" w:lineRule="exact"/>
      </w:pPr>
      <w:r>
        <w:t xml:space="preserve">     3.</w:t>
      </w:r>
      <w:r>
        <w:rPr>
          <w:rFonts w:hint="eastAsia"/>
        </w:rPr>
        <w:t>丰富体质健康锻炼的方式和内容。</w:t>
      </w:r>
    </w:p>
    <w:p>
      <w:pPr>
        <w:spacing w:line="540" w:lineRule="exact"/>
      </w:pPr>
      <w:r>
        <w:t xml:space="preserve">     4.</w:t>
      </w:r>
      <w:r>
        <w:rPr>
          <w:rFonts w:hint="eastAsia"/>
        </w:rPr>
        <w:t>以年级为单位开展体质健康家校联动。</w:t>
      </w:r>
    </w:p>
    <w:p>
      <w:pPr>
        <w:spacing w:line="540" w:lineRule="exact"/>
      </w:pPr>
      <w:r>
        <w:t xml:space="preserve">     5</w:t>
      </w:r>
      <w:r>
        <w:rPr>
          <w:rFonts w:hint="eastAsia"/>
        </w:rPr>
        <w:t>通过“边研究、边试点、边推广”的办法，在学校内进行研究成果推广实践。</w:t>
      </w:r>
    </w:p>
    <w:p>
      <w:pPr>
        <w:spacing w:line="540" w:lineRule="exact"/>
      </w:pPr>
      <w:r>
        <w:t xml:space="preserve">     6.</w:t>
      </w:r>
      <w:r>
        <w:rPr>
          <w:rFonts w:hint="eastAsia"/>
        </w:rPr>
        <w:t>召开中期论证会。</w:t>
      </w:r>
    </w:p>
    <w:p>
      <w:pPr>
        <w:spacing w:line="540" w:lineRule="exact"/>
      </w:pPr>
      <w:r>
        <w:t xml:space="preserve">     7.</w:t>
      </w:r>
      <w:r>
        <w:rPr>
          <w:rFonts w:hint="eastAsia"/>
        </w:rPr>
        <w:t>总结提炼教师的实际成效。</w:t>
      </w:r>
    </w:p>
    <w:p>
      <w:pPr>
        <w:spacing w:line="540" w:lineRule="exact"/>
      </w:pPr>
      <w:r>
        <w:t xml:space="preserve">    </w:t>
      </w:r>
      <w:r>
        <w:rPr>
          <w:rFonts w:hint="eastAsia"/>
        </w:rPr>
        <w:t>第三阶段：总结阶段：（</w:t>
      </w:r>
      <w:r>
        <w:t>2014</w:t>
      </w:r>
      <w:r>
        <w:rPr>
          <w:rFonts w:hint="eastAsia"/>
        </w:rPr>
        <w:t>月</w:t>
      </w:r>
      <w:r>
        <w:t>7</w:t>
      </w:r>
      <w:r>
        <w:rPr>
          <w:rFonts w:hint="eastAsia"/>
        </w:rPr>
        <w:t>月――</w:t>
      </w:r>
      <w:r>
        <w:t>2012</w:t>
      </w:r>
      <w:r>
        <w:rPr>
          <w:rFonts w:hint="eastAsia"/>
        </w:rPr>
        <w:t>年</w:t>
      </w:r>
      <w:r>
        <w:t>10</w:t>
      </w:r>
      <w:r>
        <w:rPr>
          <w:rFonts w:hint="eastAsia"/>
        </w:rPr>
        <w:t>月）</w:t>
      </w:r>
    </w:p>
    <w:p>
      <w:pPr>
        <w:spacing w:line="540" w:lineRule="exact"/>
      </w:pPr>
      <w:r>
        <w:t xml:space="preserve">     1.</w:t>
      </w:r>
      <w:r>
        <w:rPr>
          <w:rFonts w:hint="eastAsia"/>
        </w:rPr>
        <w:t>完成总课题研究报告。</w:t>
      </w:r>
    </w:p>
    <w:p>
      <w:pPr>
        <w:spacing w:line="540" w:lineRule="exact"/>
        <w:rPr>
          <w:rFonts w:hint="eastAsia"/>
        </w:rPr>
      </w:pPr>
      <w:r>
        <w:t xml:space="preserve">     2.</w:t>
      </w:r>
      <w:r>
        <w:rPr>
          <w:rFonts w:hint="eastAsia"/>
        </w:rPr>
        <w:t>召开课题成果鉴定会，提交鉴定。</w:t>
      </w:r>
    </w:p>
    <w:p>
      <w:pPr>
        <w:spacing w:line="540" w:lineRule="exact"/>
      </w:pPr>
    </w:p>
    <w:p>
      <w:pPr>
        <w:spacing w:line="360" w:lineRule="auto"/>
        <w:ind w:firstLine="482" w:firstLineChars="200"/>
      </w:pPr>
      <w:r>
        <w:rPr>
          <w:rFonts w:hint="eastAsia" w:ascii="黑体" w:hAnsi="黑体" w:eastAsia="黑体"/>
          <w:b/>
          <w:sz w:val="24"/>
          <w:szCs w:val="24"/>
        </w:rPr>
        <w:t>六、课题组成员分工及其可行性条件分析</w:t>
      </w:r>
    </w:p>
    <w:p>
      <w:pPr>
        <w:spacing w:line="360" w:lineRule="auto"/>
        <w:rPr>
          <w:rFonts w:ascii="黑体" w:hAnsi="黑体" w:eastAsia="黑体"/>
          <w:b/>
          <w:sz w:val="24"/>
          <w:szCs w:val="24"/>
        </w:rPr>
      </w:pPr>
      <w:r>
        <w:t xml:space="preserve">   </w:t>
      </w:r>
      <w:r>
        <w:rPr>
          <w:rFonts w:ascii="黑体" w:hAnsi="黑体" w:eastAsia="黑体"/>
          <w:b/>
          <w:sz w:val="24"/>
          <w:szCs w:val="24"/>
        </w:rPr>
        <w:t xml:space="preserve"> </w:t>
      </w:r>
      <w:r>
        <w:rPr>
          <w:rFonts w:hint="eastAsia" w:ascii="黑体" w:hAnsi="黑体" w:eastAsia="黑体"/>
          <w:b/>
          <w:sz w:val="24"/>
          <w:szCs w:val="24"/>
        </w:rPr>
        <w:t>（一）课题组成员</w:t>
      </w:r>
    </w:p>
    <w:p>
      <w:pPr>
        <w:spacing w:line="360" w:lineRule="auto"/>
      </w:pPr>
      <w:r>
        <w:t xml:space="preserve">    </w:t>
      </w:r>
      <w:r>
        <w:rPr>
          <w:rFonts w:hint="eastAsia"/>
        </w:rPr>
        <w:t>课题顾问：浙江省特级教师</w:t>
      </w:r>
      <w:r>
        <w:t xml:space="preserve">    </w:t>
      </w:r>
      <w:r>
        <w:rPr>
          <w:rFonts w:hint="eastAsia"/>
        </w:rPr>
        <w:t>周</w:t>
      </w:r>
      <w:r>
        <w:t xml:space="preserve">XX </w:t>
      </w:r>
    </w:p>
    <w:p>
      <w:pPr>
        <w:spacing w:line="360" w:lineRule="auto"/>
      </w:pPr>
      <w:r>
        <w:t xml:space="preserve">              </w:t>
      </w:r>
      <w:r>
        <w:rPr>
          <w:rFonts w:hint="eastAsia"/>
        </w:rPr>
        <w:t>西湖区体育教研员</w:t>
      </w:r>
      <w:r>
        <w:t xml:space="preserve">  </w:t>
      </w:r>
      <w:r>
        <w:rPr>
          <w:rFonts w:hint="eastAsia"/>
        </w:rPr>
        <w:t>岑</w:t>
      </w:r>
      <w:r>
        <w:t>XX</w:t>
      </w:r>
    </w:p>
    <w:p>
      <w:pPr>
        <w:spacing w:line="360" w:lineRule="auto"/>
      </w:pPr>
      <w:r>
        <w:t xml:space="preserve">     </w:t>
      </w:r>
      <w:r>
        <w:rPr>
          <w:rFonts w:hint="eastAsia"/>
        </w:rPr>
        <w:t>组</w:t>
      </w:r>
      <w:r>
        <w:t xml:space="preserve">  </w:t>
      </w:r>
      <w:r>
        <w:rPr>
          <w:rFonts w:hint="eastAsia"/>
        </w:rPr>
        <w:t>长：杭州市</w:t>
      </w:r>
      <w:r>
        <w:t>XX</w:t>
      </w:r>
      <w:r>
        <w:rPr>
          <w:rFonts w:hint="eastAsia"/>
        </w:rPr>
        <w:t>小学校长助理</w:t>
      </w:r>
      <w:r>
        <w:t xml:space="preserve">  </w:t>
      </w:r>
      <w:r>
        <w:rPr>
          <w:rFonts w:hint="eastAsia"/>
        </w:rPr>
        <w:t>包</w:t>
      </w:r>
      <w:r>
        <w:t>XX</w:t>
      </w:r>
    </w:p>
    <w:p>
      <w:pPr>
        <w:spacing w:line="360" w:lineRule="auto"/>
      </w:pPr>
      <w:r>
        <w:t xml:space="preserve">     </w:t>
      </w:r>
      <w:r>
        <w:rPr>
          <w:rFonts w:hint="eastAsia"/>
        </w:rPr>
        <w:t>组</w:t>
      </w:r>
      <w:r>
        <w:t xml:space="preserve">  </w:t>
      </w:r>
      <w:r>
        <w:rPr>
          <w:rFonts w:hint="eastAsia"/>
        </w:rPr>
        <w:t>员：杭州市</w:t>
      </w:r>
      <w:r>
        <w:t>XX</w:t>
      </w:r>
      <w:r>
        <w:rPr>
          <w:rFonts w:hint="eastAsia"/>
        </w:rPr>
        <w:t>小学校长助理林</w:t>
      </w:r>
      <w:r>
        <w:t xml:space="preserve">XX        </w:t>
      </w:r>
      <w:r>
        <w:rPr>
          <w:rFonts w:hint="eastAsia"/>
        </w:rPr>
        <w:t>杭州市</w:t>
      </w:r>
      <w:r>
        <w:t>XX</w:t>
      </w:r>
      <w:r>
        <w:rPr>
          <w:rFonts w:hint="eastAsia"/>
        </w:rPr>
        <w:t>小学科研室主任沈</w:t>
      </w:r>
      <w:r>
        <w:t>XX</w:t>
      </w:r>
    </w:p>
    <w:p>
      <w:pPr>
        <w:spacing w:line="360" w:lineRule="auto"/>
      </w:pPr>
      <w:r>
        <w:t xml:space="preserve">             </w:t>
      </w:r>
      <w:r>
        <w:rPr>
          <w:rFonts w:hint="eastAsia"/>
        </w:rPr>
        <w:t>杭州市</w:t>
      </w:r>
      <w:r>
        <w:t>XX</w:t>
      </w:r>
      <w:r>
        <w:rPr>
          <w:rFonts w:hint="eastAsia"/>
        </w:rPr>
        <w:t>小学教导主任余</w:t>
      </w:r>
      <w:r>
        <w:t xml:space="preserve">XX        </w:t>
      </w:r>
      <w:r>
        <w:rPr>
          <w:rFonts w:hint="eastAsia"/>
        </w:rPr>
        <w:t>杭州市</w:t>
      </w:r>
      <w:r>
        <w:t>XX</w:t>
      </w:r>
      <w:r>
        <w:rPr>
          <w:rFonts w:hint="eastAsia"/>
        </w:rPr>
        <w:t>小学德育教导</w:t>
      </w:r>
      <w:r>
        <w:t xml:space="preserve"> </w:t>
      </w:r>
      <w:r>
        <w:rPr>
          <w:rFonts w:hint="eastAsia"/>
        </w:rPr>
        <w:t>夏</w:t>
      </w:r>
      <w:r>
        <w:t>XX</w:t>
      </w:r>
    </w:p>
    <w:p>
      <w:pPr>
        <w:spacing w:line="360" w:lineRule="auto"/>
      </w:pPr>
      <w:r>
        <w:t xml:space="preserve">             </w:t>
      </w:r>
      <w:r>
        <w:rPr>
          <w:rFonts w:hint="eastAsia"/>
        </w:rPr>
        <w:t>杭州市</w:t>
      </w:r>
      <w:r>
        <w:t>XX</w:t>
      </w:r>
      <w:r>
        <w:rPr>
          <w:rFonts w:hint="eastAsia"/>
        </w:rPr>
        <w:t>小学大队辅导员李</w:t>
      </w:r>
      <w:r>
        <w:t xml:space="preserve">XX      </w:t>
      </w:r>
      <w:r>
        <w:rPr>
          <w:rFonts w:hint="eastAsia"/>
        </w:rPr>
        <w:t>杭州市</w:t>
      </w:r>
      <w:r>
        <w:t>XX</w:t>
      </w:r>
      <w:r>
        <w:rPr>
          <w:rFonts w:hint="eastAsia"/>
        </w:rPr>
        <w:t>小学体育教研组长葛</w:t>
      </w:r>
      <w:r>
        <w:t xml:space="preserve">XX   </w:t>
      </w:r>
    </w:p>
    <w:p>
      <w:pPr>
        <w:spacing w:line="360" w:lineRule="auto"/>
      </w:pPr>
      <w:r>
        <w:t xml:space="preserve">             </w:t>
      </w:r>
      <w:r>
        <w:rPr>
          <w:rFonts w:hint="eastAsia"/>
        </w:rPr>
        <w:t>杭州市</w:t>
      </w:r>
      <w:r>
        <w:t>XX</w:t>
      </w:r>
      <w:r>
        <w:rPr>
          <w:rFonts w:hint="eastAsia"/>
        </w:rPr>
        <w:t>小学家委会会长桑</w:t>
      </w:r>
      <w:r>
        <w:t>XX</w:t>
      </w:r>
    </w:p>
    <w:p>
      <w:pPr>
        <w:spacing w:line="360" w:lineRule="auto"/>
        <w:rPr>
          <w:rFonts w:ascii="黑体" w:hAnsi="黑体" w:eastAsia="黑体"/>
          <w:b/>
          <w:sz w:val="24"/>
          <w:szCs w:val="24"/>
        </w:rPr>
      </w:pPr>
      <w:r>
        <w:t xml:space="preserve">    </w:t>
      </w:r>
      <w:r>
        <w:rPr>
          <w:rFonts w:hint="eastAsia" w:ascii="黑体" w:hAnsi="黑体" w:eastAsia="黑体"/>
          <w:b/>
          <w:sz w:val="24"/>
          <w:szCs w:val="24"/>
        </w:rPr>
        <w:t>（二）已有研究基础</w:t>
      </w:r>
    </w:p>
    <w:p>
      <w:pPr>
        <w:spacing w:line="360" w:lineRule="auto"/>
        <w:ind w:firstLine="420" w:firstLineChars="200"/>
      </w:pPr>
      <w:r>
        <w:rPr>
          <w:rFonts w:hint="eastAsia"/>
        </w:rPr>
        <w:t>我校在</w:t>
      </w:r>
      <w:r>
        <w:t>2012</w:t>
      </w:r>
      <w:r>
        <w:rPr>
          <w:rFonts w:hint="eastAsia"/>
        </w:rPr>
        <w:t>年开展了浙江省规划课题《基于体育艺术</w:t>
      </w:r>
      <w:r>
        <w:t>2+1</w:t>
      </w:r>
      <w:r>
        <w:rPr>
          <w:rFonts w:hint="eastAsia"/>
        </w:rPr>
        <w:t>，打造阳光学子的实践研究》，通过课题的研究和实践，学校形成了良好的体育文化氛围，同时教师十分重视学生的体育艺术活动，学生具有良好的体育意识和体育素质。因此，课题具有良好的实践基础。课题组成员通过研究，积累了大量的教学、活动素材，为本课题的实施提供了坚实的理论保障。</w:t>
      </w:r>
    </w:p>
    <w:p>
      <w:pPr>
        <w:spacing w:line="360" w:lineRule="auto"/>
      </w:pPr>
      <w:r>
        <w:rPr>
          <w:rFonts w:hint="eastAsia"/>
        </w:rPr>
        <w:t>对此课题的研究，已形成所要研究的总体问题和具体问题；找到了最新的具有权威性的详细具体的指导性理论；科研室主任承担具体实施，而且担任职务已经有</w:t>
      </w:r>
      <w:r>
        <w:t>2</w:t>
      </w:r>
      <w:r>
        <w:rPr>
          <w:rFonts w:hint="eastAsia"/>
        </w:rPr>
        <w:t>年以上，积累了一定数量的材料，具有较强的管理能力和研究水平。</w:t>
      </w:r>
    </w:p>
    <w:p>
      <w:pPr>
        <w:spacing w:line="360" w:lineRule="auto"/>
        <w:rPr>
          <w:rFonts w:ascii="黑体" w:hAnsi="黑体" w:eastAsia="黑体"/>
          <w:b/>
          <w:sz w:val="24"/>
          <w:szCs w:val="24"/>
        </w:rPr>
      </w:pPr>
      <w:r>
        <w:t xml:space="preserve">   </w:t>
      </w:r>
      <w:r>
        <w:rPr>
          <w:rFonts w:hint="eastAsia" w:ascii="黑体" w:hAnsi="黑体" w:eastAsia="黑体"/>
          <w:b/>
          <w:sz w:val="24"/>
          <w:szCs w:val="24"/>
        </w:rPr>
        <w:t>（三）研究力量雄厚</w:t>
      </w:r>
    </w:p>
    <w:p>
      <w:pPr>
        <w:spacing w:line="360" w:lineRule="auto"/>
        <w:ind w:firstLine="420" w:firstLineChars="200"/>
      </w:pPr>
      <w:r>
        <w:rPr>
          <w:rFonts w:hint="eastAsia"/>
        </w:rPr>
        <w:t>我校教科研氛围浓厚，承担了十多个市级课题研究，取得了显著的成效，曾被评为区、市、省科研先进单位，省科研百强校，学校科研氛围浓厚。</w:t>
      </w:r>
    </w:p>
    <w:p>
      <w:pPr>
        <w:spacing w:line="360" w:lineRule="auto"/>
        <w:ind w:firstLine="420" w:firstLineChars="200"/>
      </w:pPr>
      <w:r>
        <w:rPr>
          <w:rFonts w:hint="eastAsia"/>
        </w:rPr>
        <w:t>课题组长包国勇，小学高级教师，杭州市教坛新秀，曾主持和参与省级规划课题、杭州市教科研立项课题、区级重点立项课题多个，在科研方面取得过较好的成效。本课题的研究有一定的基础。《基于体育艺术</w:t>
      </w:r>
      <w:r>
        <w:t>2+1</w:t>
      </w:r>
      <w:r>
        <w:rPr>
          <w:rFonts w:hint="eastAsia"/>
        </w:rPr>
        <w:t>，打造阳光学子的实践研究》已获市科研成果二等奖，其许多理念及操作与本课题有着很紧密的渊源。操作层面与本课题有着直接的相关性。课题组成员林燕、沈国荣、夏艳琼等，为学校科研骨干教师，多次承担和参与省市课题，对于课题研究有丰富的经验。</w:t>
      </w:r>
    </w:p>
    <w:p>
      <w:pPr>
        <w:spacing w:line="360" w:lineRule="auto"/>
        <w:rPr>
          <w:rFonts w:ascii="黑体" w:hAnsi="黑体" w:eastAsia="黑体"/>
          <w:b/>
          <w:sz w:val="24"/>
          <w:szCs w:val="24"/>
        </w:rPr>
      </w:pPr>
      <w:r>
        <w:t xml:space="preserve">   </w:t>
      </w:r>
      <w:r>
        <w:rPr>
          <w:rFonts w:ascii="黑体" w:hAnsi="黑体" w:eastAsia="黑体"/>
          <w:b/>
          <w:sz w:val="24"/>
          <w:szCs w:val="24"/>
        </w:rPr>
        <w:t xml:space="preserve"> </w:t>
      </w:r>
      <w:r>
        <w:rPr>
          <w:rFonts w:hint="eastAsia" w:ascii="黑体" w:hAnsi="黑体" w:eastAsia="黑体"/>
          <w:b/>
          <w:sz w:val="24"/>
          <w:szCs w:val="24"/>
        </w:rPr>
        <w:t>七</w:t>
      </w:r>
      <w:r>
        <w:rPr>
          <w:rFonts w:ascii="黑体" w:hAnsi="黑体" w:eastAsia="黑体"/>
          <w:b/>
          <w:sz w:val="24"/>
          <w:szCs w:val="24"/>
        </w:rPr>
        <w:t xml:space="preserve"> </w:t>
      </w:r>
      <w:r>
        <w:rPr>
          <w:rFonts w:hint="eastAsia" w:ascii="黑体" w:hAnsi="黑体" w:eastAsia="黑体"/>
          <w:b/>
          <w:sz w:val="24"/>
          <w:szCs w:val="24"/>
        </w:rPr>
        <w:t>、研究预期的成果形式</w:t>
      </w:r>
    </w:p>
    <w:p>
      <w:pPr>
        <w:spacing w:line="360" w:lineRule="auto"/>
        <w:ind w:firstLine="420" w:firstLineChars="200"/>
      </w:pPr>
      <w:r>
        <w:t>1.</w:t>
      </w:r>
      <w:r>
        <w:rPr>
          <w:rFonts w:hint="eastAsia"/>
        </w:rPr>
        <w:t>课题研究的报告与专著。</w:t>
      </w:r>
    </w:p>
    <w:p>
      <w:pPr>
        <w:spacing w:line="360" w:lineRule="auto"/>
        <w:ind w:firstLine="420" w:firstLineChars="200"/>
      </w:pPr>
      <w:r>
        <w:t>2.</w:t>
      </w:r>
      <w:r>
        <w:rPr>
          <w:rFonts w:hint="eastAsia"/>
        </w:rPr>
        <w:t>形成丰富的相关子项目的研究报告与论文。</w:t>
      </w:r>
    </w:p>
    <w:p>
      <w:pPr>
        <w:spacing w:line="360" w:lineRule="auto"/>
        <w:ind w:firstLine="420" w:firstLineChars="200"/>
      </w:pPr>
      <w:r>
        <w:t>3.</w:t>
      </w:r>
      <w:r>
        <w:rPr>
          <w:rFonts w:hint="eastAsia"/>
        </w:rPr>
        <w:t>形成丰富的体质健康教育案例汇编。</w:t>
      </w:r>
    </w:p>
    <w:p>
      <w:pPr>
        <w:spacing w:line="360" w:lineRule="auto"/>
        <w:rPr>
          <w:rFonts w:ascii="黑体" w:hAnsi="黑体" w:eastAsia="黑体"/>
          <w:b/>
        </w:rPr>
      </w:pPr>
      <w:r>
        <w:rPr>
          <w:rFonts w:hint="eastAsia" w:ascii="黑体" w:hAnsi="黑体" w:eastAsia="黑体"/>
          <w:b/>
        </w:rPr>
        <w:t>【参考文献】</w:t>
      </w:r>
    </w:p>
    <w:p>
      <w:pPr>
        <w:spacing w:line="360" w:lineRule="auto"/>
        <w:rPr>
          <w:rFonts w:ascii="黑体" w:hAnsi="黑体" w:eastAsia="黑体"/>
        </w:rPr>
      </w:pPr>
      <w:r>
        <w:rPr>
          <w:rFonts w:ascii="黑体" w:hAnsi="黑体" w:eastAsia="黑体"/>
        </w:rPr>
        <w:t xml:space="preserve">[1] </w:t>
      </w:r>
      <w:r>
        <w:rPr>
          <w:rFonts w:hint="eastAsia" w:ascii="黑体" w:hAnsi="黑体" w:eastAsia="黑体"/>
        </w:rPr>
        <w:t>联合国教科文组织国际教育发展委员会编著：《学会生存──教育世界的今天和明天》，华东师范大学比较教育研究所译，教育科学出版社，</w:t>
      </w:r>
      <w:r>
        <w:rPr>
          <w:rFonts w:ascii="黑体" w:hAnsi="黑体" w:eastAsia="黑体"/>
        </w:rPr>
        <w:t>1996</w:t>
      </w:r>
      <w:r>
        <w:rPr>
          <w:rFonts w:hint="eastAsia" w:ascii="黑体" w:hAnsi="黑体" w:eastAsia="黑体"/>
        </w:rPr>
        <w:t>年。</w:t>
      </w:r>
    </w:p>
    <w:p>
      <w:pPr>
        <w:spacing w:line="360" w:lineRule="auto"/>
        <w:rPr>
          <w:rFonts w:ascii="黑体" w:hAnsi="黑体" w:eastAsia="黑体"/>
        </w:rPr>
      </w:pPr>
      <w:r>
        <w:rPr>
          <w:rFonts w:ascii="黑体" w:hAnsi="黑体" w:eastAsia="黑体"/>
        </w:rPr>
        <w:t>[2]</w:t>
      </w:r>
      <w:r>
        <w:rPr>
          <w:rFonts w:hint="eastAsia" w:ascii="黑体" w:hAnsi="黑体" w:eastAsia="黑体"/>
        </w:rPr>
        <w:t>吴刚平著《校本课程开发》，四川教育出版社，</w:t>
      </w:r>
      <w:r>
        <w:rPr>
          <w:rFonts w:ascii="黑体" w:hAnsi="黑体" w:eastAsia="黑体"/>
        </w:rPr>
        <w:t>2002</w:t>
      </w:r>
      <w:r>
        <w:rPr>
          <w:rFonts w:hint="eastAsia" w:ascii="黑体" w:hAnsi="黑体" w:eastAsia="黑体"/>
        </w:rPr>
        <w:t>年</w:t>
      </w:r>
      <w:r>
        <w:rPr>
          <w:rFonts w:ascii="黑体" w:hAnsi="黑体" w:eastAsia="黑体"/>
        </w:rPr>
        <w:t>10</w:t>
      </w:r>
      <w:r>
        <w:rPr>
          <w:rFonts w:hint="eastAsia" w:ascii="黑体" w:hAnsi="黑体" w:eastAsia="黑体"/>
        </w:rPr>
        <w:t>月第</w:t>
      </w:r>
      <w:r>
        <w:rPr>
          <w:rFonts w:ascii="黑体" w:hAnsi="黑体" w:eastAsia="黑体"/>
        </w:rPr>
        <w:t>1</w:t>
      </w:r>
      <w:r>
        <w:rPr>
          <w:rFonts w:hint="eastAsia" w:ascii="黑体" w:hAnsi="黑体" w:eastAsia="黑体"/>
        </w:rPr>
        <w:t>版。</w:t>
      </w:r>
    </w:p>
    <w:p>
      <w:pPr>
        <w:spacing w:line="360" w:lineRule="auto"/>
        <w:rPr>
          <w:rFonts w:ascii="黑体" w:hAnsi="黑体" w:eastAsia="黑体"/>
        </w:rPr>
      </w:pPr>
      <w:r>
        <w:rPr>
          <w:rFonts w:ascii="黑体" w:hAnsi="黑体" w:eastAsia="黑体"/>
        </w:rPr>
        <w:t>[3]</w:t>
      </w:r>
      <w:r>
        <w:rPr>
          <w:rFonts w:hint="eastAsia" w:ascii="黑体" w:hAnsi="黑体" w:eastAsia="黑体"/>
        </w:rPr>
        <w:t>《基础教育课程改革培训资料》</w:t>
      </w:r>
      <w:r>
        <w:rPr>
          <w:rFonts w:ascii="黑体" w:hAnsi="黑体" w:eastAsia="黑体"/>
        </w:rPr>
        <w:t xml:space="preserve"> </w:t>
      </w:r>
      <w:r>
        <w:rPr>
          <w:rFonts w:hint="eastAsia" w:ascii="黑体" w:hAnsi="黑体" w:eastAsia="黑体"/>
        </w:rPr>
        <w:t>浙江省教育厅教研室　</w:t>
      </w:r>
      <w:r>
        <w:rPr>
          <w:rFonts w:ascii="黑体" w:hAnsi="黑体" w:eastAsia="黑体"/>
        </w:rPr>
        <w:t>2009</w:t>
      </w:r>
    </w:p>
    <w:p>
      <w:pPr>
        <w:spacing w:line="360" w:lineRule="auto"/>
        <w:rPr>
          <w:rFonts w:ascii="黑体" w:hAnsi="黑体" w:eastAsia="黑体"/>
        </w:rPr>
      </w:pPr>
      <w:r>
        <w:rPr>
          <w:rFonts w:ascii="黑体" w:hAnsi="黑体" w:eastAsia="黑体"/>
        </w:rPr>
        <w:t>[4]</w:t>
      </w:r>
      <w:r>
        <w:rPr>
          <w:rFonts w:hint="eastAsia" w:ascii="黑体" w:hAnsi="黑体" w:eastAsia="黑体"/>
        </w:rPr>
        <w:t>孙云晓，赵霞著《自主学习决定成功</w:t>
      </w:r>
      <w:r>
        <w:rPr>
          <w:rFonts w:ascii="黑体" w:hAnsi="黑体" w:eastAsia="黑体"/>
        </w:rPr>
        <w:t>-</w:t>
      </w:r>
      <w:r>
        <w:rPr>
          <w:rFonts w:hint="eastAsia" w:ascii="黑体" w:hAnsi="黑体" w:eastAsia="黑体"/>
        </w:rPr>
        <w:t>养成自主学习好习惯》漓江出版社</w:t>
      </w:r>
      <w:r>
        <w:rPr>
          <w:rFonts w:ascii="黑体" w:hAnsi="黑体" w:eastAsia="黑体"/>
        </w:rPr>
        <w:t>2010</w:t>
      </w:r>
    </w:p>
    <w:p>
      <w:pPr>
        <w:spacing w:line="360" w:lineRule="auto"/>
        <w:rPr>
          <w:rFonts w:ascii="黑体" w:hAnsi="黑体" w:eastAsia="黑体"/>
        </w:rPr>
      </w:pPr>
      <w:r>
        <w:rPr>
          <w:rFonts w:ascii="黑体" w:hAnsi="黑体" w:eastAsia="黑体"/>
        </w:rPr>
        <w:t>[5]</w:t>
      </w:r>
      <w:r>
        <w:rPr>
          <w:rFonts w:hint="eastAsia" w:ascii="黑体" w:hAnsi="黑体" w:eastAsia="黑体"/>
        </w:rPr>
        <w:t>季浏</w:t>
      </w:r>
      <w:r>
        <w:rPr>
          <w:rFonts w:ascii="黑体" w:hAnsi="黑体" w:eastAsia="黑体"/>
        </w:rPr>
        <w:t>,</w:t>
      </w:r>
      <w:r>
        <w:rPr>
          <w:rFonts w:hint="eastAsia" w:ascii="黑体" w:hAnsi="黑体" w:eastAsia="黑体"/>
        </w:rPr>
        <w:t>《体育与健康课程标准解读》</w:t>
      </w:r>
      <w:r>
        <w:rPr>
          <w:rFonts w:ascii="黑体" w:hAnsi="黑体" w:eastAsia="黑体"/>
        </w:rPr>
        <w:t xml:space="preserve">. </w:t>
      </w:r>
      <w:r>
        <w:rPr>
          <w:rFonts w:hint="eastAsia" w:ascii="黑体" w:hAnsi="黑体" w:eastAsia="黑体"/>
        </w:rPr>
        <w:t>华东师范大学出版社</w:t>
      </w:r>
      <w:r>
        <w:rPr>
          <w:rFonts w:ascii="黑体" w:hAnsi="黑体" w:eastAsia="黑体"/>
        </w:rPr>
        <w:t xml:space="preserve">2004(4) </w:t>
      </w:r>
    </w:p>
    <w:p>
      <w:pPr>
        <w:spacing w:line="360" w:lineRule="auto"/>
        <w:rPr>
          <w:rFonts w:ascii="黑体" w:hAnsi="黑体" w:eastAsia="黑体"/>
        </w:rPr>
      </w:pPr>
      <w:r>
        <w:rPr>
          <w:rFonts w:ascii="黑体" w:hAnsi="黑体" w:eastAsia="黑体"/>
        </w:rPr>
        <w:t>[6]</w:t>
      </w:r>
      <w:r>
        <w:rPr>
          <w:rFonts w:hint="eastAsia" w:ascii="黑体" w:hAnsi="黑体" w:eastAsia="黑体"/>
        </w:rPr>
        <w:t>陈斋</w:t>
      </w:r>
      <w:r>
        <w:rPr>
          <w:rFonts w:ascii="黑体" w:hAnsi="黑体" w:eastAsia="黑体"/>
        </w:rPr>
        <w:t>,</w:t>
      </w:r>
      <w:r>
        <w:rPr>
          <w:rFonts w:hint="eastAsia" w:ascii="黑体" w:hAnsi="黑体" w:eastAsia="黑体"/>
        </w:rPr>
        <w:t>《学生心理健康与社会适应》</w:t>
      </w:r>
      <w:r>
        <w:rPr>
          <w:rFonts w:ascii="黑体" w:hAnsi="黑体" w:eastAsia="黑体"/>
        </w:rPr>
        <w:t>.</w:t>
      </w:r>
      <w:r>
        <w:rPr>
          <w:rFonts w:hint="eastAsia" w:ascii="黑体" w:hAnsi="黑体" w:eastAsia="黑体"/>
        </w:rPr>
        <w:t>《中国学校体育》</w:t>
      </w:r>
      <w:r>
        <w:rPr>
          <w:rFonts w:ascii="黑体" w:hAnsi="黑体" w:eastAsia="黑体"/>
        </w:rPr>
        <w:t xml:space="preserve">2012(7) </w:t>
      </w:r>
    </w:p>
    <w:p>
      <w:pPr>
        <w:spacing w:line="360" w:lineRule="auto"/>
        <w:rPr>
          <w:rFonts w:ascii="黑体" w:hAnsi="黑体" w:eastAsia="黑体"/>
        </w:rPr>
      </w:pPr>
      <w:r>
        <w:rPr>
          <w:rFonts w:ascii="黑体" w:hAnsi="黑体" w:eastAsia="黑体"/>
        </w:rPr>
        <w:t>[7]</w:t>
      </w:r>
      <w:r>
        <w:rPr>
          <w:rFonts w:hint="eastAsia" w:ascii="黑体" w:hAnsi="黑体" w:eastAsia="黑体"/>
        </w:rPr>
        <w:t>毛振明</w:t>
      </w:r>
      <w:r>
        <w:rPr>
          <w:rFonts w:ascii="黑体" w:hAnsi="黑体" w:eastAsia="黑体"/>
        </w:rPr>
        <w:t>,</w:t>
      </w:r>
      <w:r>
        <w:rPr>
          <w:rFonts w:hint="eastAsia" w:ascii="黑体" w:hAnsi="黑体" w:eastAsia="黑体"/>
        </w:rPr>
        <w:t>《解读“对中小学体育课的基本要求”》</w:t>
      </w:r>
      <w:r>
        <w:rPr>
          <w:rFonts w:ascii="黑体" w:hAnsi="黑体" w:eastAsia="黑体"/>
        </w:rPr>
        <w:t>.</w:t>
      </w:r>
      <w:r>
        <w:rPr>
          <w:rFonts w:hint="eastAsia" w:ascii="黑体" w:hAnsi="黑体" w:eastAsia="黑体"/>
        </w:rPr>
        <w:t>《中国学校体育》</w:t>
      </w:r>
      <w:r>
        <w:rPr>
          <w:rFonts w:ascii="黑体" w:hAnsi="黑体" w:eastAsia="黑体"/>
        </w:rPr>
        <w:t xml:space="preserve">  2011(4)</w:t>
      </w:r>
    </w:p>
    <w:p>
      <w:pPr>
        <w:spacing w:line="360" w:lineRule="auto"/>
        <w:rPr>
          <w:rFonts w:ascii="黑体" w:hAnsi="黑体" w:eastAsia="黑体"/>
        </w:rPr>
      </w:pPr>
      <w:r>
        <w:rPr>
          <w:rFonts w:ascii="黑体" w:hAnsi="黑体" w:eastAsia="黑体"/>
        </w:rPr>
        <w:t>[8]</w:t>
      </w:r>
      <w:r>
        <w:rPr>
          <w:rFonts w:hint="eastAsia" w:ascii="黑体" w:hAnsi="黑体" w:eastAsia="黑体"/>
        </w:rPr>
        <w:t>李亮《谁为学生健康水平下降买单》</w:t>
      </w:r>
      <w:r>
        <w:rPr>
          <w:rFonts w:ascii="黑体" w:hAnsi="黑体" w:eastAsia="黑体"/>
        </w:rPr>
        <w:t xml:space="preserve">. </w:t>
      </w:r>
      <w:r>
        <w:rPr>
          <w:rFonts w:hint="eastAsia" w:ascii="黑体" w:hAnsi="黑体" w:eastAsia="黑体"/>
        </w:rPr>
        <w:t>《中国学校体育》</w:t>
      </w:r>
      <w:r>
        <w:rPr>
          <w:rFonts w:ascii="黑体" w:hAnsi="黑体" w:eastAsia="黑体"/>
        </w:rPr>
        <w:t>2012</w:t>
      </w:r>
      <w:r>
        <w:rPr>
          <w:rFonts w:hint="eastAsia" w:ascii="黑体" w:hAnsi="黑体" w:eastAsia="黑体"/>
        </w:rPr>
        <w:t>年</w:t>
      </w:r>
      <w:r>
        <w:rPr>
          <w:rFonts w:ascii="黑体" w:hAnsi="黑体" w:eastAsia="黑体"/>
        </w:rPr>
        <w:t>(7)</w:t>
      </w:r>
    </w:p>
    <w:sectPr>
      <w:headerReference r:id="rId4" w:type="default"/>
      <w:footerReference r:id="rId5" w:type="default"/>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altName w:val="黑体"/>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A00002EF" w:usb1="4000207B" w:usb2="00000000" w:usb3="00000000" w:csb0="2000009F" w:csb1="00000000"/>
  </w:font>
  <w:font w:name="楷体">
    <w:altName w:val="楷体_GB2312"/>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Cambria">
    <w:panose1 w:val="02040503050406030204"/>
    <w:charset w:val="00"/>
    <w:family w:val="auto"/>
    <w:pitch w:val="default"/>
    <w:sig w:usb0="A00002EF" w:usb1="4000004B" w:usb2="00000000" w:usb3="00000000" w:csb0="2000009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jc w:val="center"/>
    </w:pPr>
    <w:r>
      <w:fldChar w:fldCharType="begin"/>
    </w:r>
    <w:r>
      <w:instrText xml:space="preserve">PAGE   \* MERGEFORMAT</w:instrText>
    </w:r>
    <w:r>
      <w:fldChar w:fldCharType="separate"/>
    </w:r>
    <w:r>
      <w:rPr>
        <w:lang w:val="zh-CN"/>
      </w:rPr>
      <w:t>9</w:t>
    </w:r>
    <w:r>
      <w:rPr>
        <w:lang w:val="zh-CN"/>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pPr>
    <w:r>
      <w:rPr>
        <w:rFonts w:hint="eastAsia"/>
      </w:rPr>
      <w:t>基于“</w:t>
    </w:r>
    <w:r>
      <w:t>XSJ</w:t>
    </w:r>
    <w:r>
      <w:rPr>
        <w:rFonts w:hint="eastAsia"/>
      </w:rPr>
      <w:t>”联动效应，小学生体质健康整体干预策略的实践研究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semiHidden="0" w:name="header"/>
    <w:lsdException w:unhideWhenUsed="0" w:uiPriority="99" w:semiHidden="0" w:name="footer"/>
    <w:lsdException w:uiPriority="0" w:name="index heading"/>
    <w:lsdException w:qFormat="1" w:unhideWhenUsed="0" w:uiPriority="99"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nhideWhenUsed="0" w:uiPriority="99" w:semiHidden="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nhideWhenUsed="0" w:uiPriority="99" w:name="Balloon Text"/>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paragraph" w:styleId="2">
    <w:name w:val="caption"/>
    <w:basedOn w:val="1"/>
    <w:next w:val="1"/>
    <w:qFormat/>
    <w:uiPriority w:val="99"/>
    <w:rPr>
      <w:rFonts w:ascii="Arial" w:hAnsi="Arial" w:eastAsia="黑体" w:cs="Arial"/>
      <w:sz w:val="20"/>
      <w:szCs w:val="20"/>
    </w:rPr>
  </w:style>
  <w:style w:type="paragraph" w:styleId="3">
    <w:name w:val="Balloon Text"/>
    <w:basedOn w:val="1"/>
    <w:link w:val="10"/>
    <w:semiHidden/>
    <w:uiPriority w:val="99"/>
    <w:rPr>
      <w:sz w:val="18"/>
      <w:szCs w:val="18"/>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9"/>
    <w:uiPriority w:val="99"/>
    <w:pPr>
      <w:spacing w:after="120" w:line="480" w:lineRule="auto"/>
    </w:pPr>
  </w:style>
  <w:style w:type="paragraph" w:customStyle="1" w:styleId="8">
    <w:name w:val="List Paragraph"/>
    <w:basedOn w:val="1"/>
    <w:qFormat/>
    <w:uiPriority w:val="99"/>
    <w:pPr>
      <w:ind w:firstLine="420" w:firstLineChars="200"/>
    </w:pPr>
  </w:style>
  <w:style w:type="character" w:customStyle="1" w:styleId="9">
    <w:name w:val="正文文本 2 Char"/>
    <w:link w:val="6"/>
    <w:locked/>
    <w:uiPriority w:val="99"/>
    <w:rPr>
      <w:rFonts w:ascii="Calibri" w:hAnsi="Calibri" w:eastAsia="宋体" w:cs="Times New Roman"/>
    </w:rPr>
  </w:style>
  <w:style w:type="character" w:customStyle="1" w:styleId="10">
    <w:name w:val="批注框文本 Char"/>
    <w:link w:val="3"/>
    <w:semiHidden/>
    <w:locked/>
    <w:uiPriority w:val="99"/>
    <w:rPr>
      <w:rFonts w:cs="Times New Roman"/>
      <w:sz w:val="18"/>
      <w:szCs w:val="18"/>
    </w:rPr>
  </w:style>
  <w:style w:type="character" w:customStyle="1" w:styleId="11">
    <w:name w:val="页眉 Char"/>
    <w:link w:val="5"/>
    <w:locked/>
    <w:uiPriority w:val="99"/>
    <w:rPr>
      <w:rFonts w:cs="Times New Roman"/>
      <w:sz w:val="18"/>
      <w:szCs w:val="18"/>
    </w:rPr>
  </w:style>
  <w:style w:type="character" w:customStyle="1" w:styleId="12">
    <w:name w:val="页脚 Char"/>
    <w:link w:val="4"/>
    <w:locked/>
    <w:uiPriority w:val="99"/>
    <w:rPr>
      <w:rFonts w:cs="Times New Roman"/>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image" Target="media/image4.png"/><Relationship Id="rId1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1375</Words>
  <Characters>7843</Characters>
  <Lines>65</Lines>
  <Paragraphs>18</Paragraphs>
  <TotalTime>0</TotalTime>
  <ScaleCrop>false</ScaleCrop>
  <LinksUpToDate>false</LinksUpToDate>
  <CharactersWithSpaces>0</CharactersWithSpaces>
  <Application>WPS Office 个人版_9.1.0.4429_{F1E327BC-269C-435d-A152-05C5408002CA}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2013-11-07T06:02:00Z</dcterms:created>
  <dc:creator>admin</dc:creator>
  <cp:lastModifiedBy>admin</cp:lastModifiedBy>
  <dcterms:modified xsi:type="dcterms:W3CDTF">2014-03-10T05:54:45Z</dcterms:modified>
  <dc:title>基于“XSJ”联动效应小学生体质健康整体干预策略的实践研究</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2052-9.1.0.4429</vt:lpwstr>
  </property>
</Properties>
</file>