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 w:val="0"/>
          <w:sz w:val="36"/>
          <w:szCs w:val="36"/>
          <w:shd w:val="clear" w:color="auto" w:fill="FFFFFF"/>
        </w:rPr>
        <w:t>智慧教育典型案例数字故事编制建议</w:t>
      </w:r>
    </w:p>
    <w:p>
      <w:pPr>
        <w:spacing w:line="56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56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为增强智慧教育典型案例的示范带动效应，提升案例应用推广的直观性和借鉴性，通过数字故事，生动呈现师生应用场景，突出案例的实际应用成效。案例的数字故事编制建议如下：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一、围绕文本案例的挖掘提炼，做到视频与文本相互呼应，凸显案例核心，彰显案例主题，突出数字故事在呈现形式上的优势。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二、数字故事可通过摄制、录屏、动画等形式制作，内容可以字幕方式呈现，时长5分钟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左右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三、图像稳定，色彩还原正常，无失（夹）帧。制作完成后，同时提供FLV及MPG（MP4）两种格式。FLV格式比特率不低于1Mbps；MPG（MP4）格式比特率不低于4Mbps；MP4视频每秒24帧，分辨率不低于1280*720（16∶9）。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四、声音清晰无明显失真，无杂音，音量适中，前后一致，声音与画面同步。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五、数字故事须有片头和片尾。片头须包含片名（可与文本案例标题相同）；片尾须标注数字故事编制的单位及编制日期。</w:t>
      </w:r>
    </w:p>
    <w:p>
      <w:pPr>
        <w:spacing w:line="240" w:lineRule="exact"/>
        <w:jc w:val="center"/>
        <w:rPr>
          <w:rFonts w:hint="eastAsia" w:ascii="方正小标宋简体" w:eastAsia="方正小标宋简体"/>
          <w:color w:val="FF0000"/>
          <w:spacing w:val="160"/>
          <w:w w:val="77"/>
          <w:kern w:val="0"/>
          <w:sz w:val="104"/>
          <w:szCs w:val="10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F67E0"/>
    <w:rsid w:val="5501342B"/>
    <w:rsid w:val="6D535020"/>
    <w:rsid w:val="733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2018-03-28T07:42:00Z</dcterms:created>
  <dc:creator>笨~笨~尕蒋</dc:creator>
  <cp:lastModifiedBy>xhxu</cp:lastModifiedBy>
  <dcterms:modified xsi:type="dcterms:W3CDTF">2018-04-02T06:46:37Z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